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F305" w14:textId="667E3DDB" w:rsidR="001F2A72" w:rsidRPr="00AF45B9" w:rsidRDefault="001F2A72" w:rsidP="001F2A72">
      <w:pPr>
        <w:pStyle w:val="BodyText"/>
        <w:spacing w:after="0"/>
        <w:jc w:val="center"/>
        <w:rPr>
          <w:rFonts w:ascii="DIN Next LT Pro" w:hAnsi="DIN Next LT Pro"/>
          <w:b/>
          <w:sz w:val="22"/>
          <w:szCs w:val="22"/>
          <w:lang w:val="hu-HU"/>
        </w:rPr>
      </w:pPr>
    </w:p>
    <w:p w14:paraId="1417E21D" w14:textId="734A270F" w:rsidR="00AF45B9" w:rsidRPr="00AF45B9" w:rsidRDefault="00AF45B9" w:rsidP="001F2A72">
      <w:pPr>
        <w:pStyle w:val="BodyText"/>
        <w:spacing w:after="0"/>
        <w:jc w:val="center"/>
        <w:rPr>
          <w:rFonts w:ascii="DIN Next LT Pro" w:hAnsi="DIN Next LT Pro"/>
          <w:b/>
          <w:sz w:val="22"/>
          <w:szCs w:val="22"/>
          <w:lang w:val="hu-HU"/>
        </w:rPr>
      </w:pPr>
    </w:p>
    <w:p w14:paraId="47CAE4C7" w14:textId="77777777" w:rsidR="00AF45B9" w:rsidRPr="00AF45B9" w:rsidRDefault="00AF45B9" w:rsidP="00AF45B9">
      <w:pPr>
        <w:spacing w:line="276" w:lineRule="auto"/>
        <w:ind w:left="0"/>
        <w:rPr>
          <w:rFonts w:ascii="DIN Next LT Pro Medium" w:eastAsia="Times New Roman" w:hAnsi="DIN Next LT Pro Medium" w:cs="Open Sans"/>
          <w:color w:val="000000"/>
          <w:sz w:val="28"/>
          <w:szCs w:val="28"/>
          <w:lang w:val="hu-HU" w:eastAsia="en-GB"/>
        </w:rPr>
      </w:pPr>
      <w:r w:rsidRPr="00AF45B9">
        <w:rPr>
          <w:rFonts w:ascii="DIN Next LT Pro Medium" w:eastAsia="Times New Roman" w:hAnsi="DIN Next LT Pro Medium" w:cs="Open Sans"/>
          <w:color w:val="000000"/>
          <w:sz w:val="28"/>
          <w:szCs w:val="28"/>
          <w:lang w:val="hu-HU" w:eastAsia="en-GB"/>
        </w:rPr>
        <w:t>PÁLYÁZATI FELHÍVÁS</w:t>
      </w:r>
    </w:p>
    <w:p w14:paraId="2A1538E6" w14:textId="6BEFC3B9" w:rsidR="00AF45B9" w:rsidRPr="00AF45B9" w:rsidRDefault="00AF45B9" w:rsidP="00AF45B9">
      <w:pPr>
        <w:spacing w:line="276" w:lineRule="auto"/>
        <w:ind w:left="0"/>
        <w:rPr>
          <w:rFonts w:cs="Liberation Serif"/>
          <w:lang w:val="hu-HU"/>
        </w:rPr>
      </w:pPr>
      <w:r w:rsidRPr="00AF45B9">
        <w:rPr>
          <w:rFonts w:ascii="DIN Next LT Pro Medium" w:hAnsi="DIN Next LT Pro Medium" w:cs="Times New Roman"/>
          <w:sz w:val="26"/>
          <w:szCs w:val="26"/>
          <w:lang w:val="hu-HU"/>
        </w:rPr>
        <w:t>sporttevékenységeket támogató program a 202</w:t>
      </w:r>
      <w:r w:rsidR="00D36F69">
        <w:rPr>
          <w:rFonts w:ascii="DIN Next LT Pro Medium" w:hAnsi="DIN Next LT Pro Medium" w:cs="Times New Roman"/>
          <w:sz w:val="26"/>
          <w:szCs w:val="26"/>
          <w:lang w:val="hu-HU"/>
        </w:rPr>
        <w:t>4</w:t>
      </w:r>
      <w:r w:rsidRPr="00AF45B9">
        <w:rPr>
          <w:rFonts w:ascii="DIN Next LT Pro Medium" w:hAnsi="DIN Next LT Pro Medium" w:cs="Times New Roman"/>
          <w:sz w:val="26"/>
          <w:szCs w:val="26"/>
          <w:lang w:val="hu-HU"/>
        </w:rPr>
        <w:t>-</w:t>
      </w:r>
      <w:r w:rsidR="00D36F69">
        <w:rPr>
          <w:rFonts w:ascii="DIN Next LT Pro Medium" w:hAnsi="DIN Next LT Pro Medium" w:cs="Times New Roman"/>
          <w:sz w:val="26"/>
          <w:szCs w:val="26"/>
          <w:lang w:val="hu-HU"/>
        </w:rPr>
        <w:t>e</w:t>
      </w:r>
      <w:r w:rsidRPr="00AF45B9">
        <w:rPr>
          <w:rFonts w:ascii="DIN Next LT Pro Medium" w:hAnsi="DIN Next LT Pro Medium" w:cs="Times New Roman"/>
          <w:sz w:val="26"/>
          <w:szCs w:val="26"/>
          <w:lang w:val="hu-HU"/>
        </w:rPr>
        <w:t>s évre</w:t>
      </w:r>
    </w:p>
    <w:p w14:paraId="7EC950F3" w14:textId="77777777" w:rsidR="00AF45B9" w:rsidRPr="00AF45B9" w:rsidRDefault="00AF45B9" w:rsidP="00AF45B9">
      <w:pPr>
        <w:pStyle w:val="BodyText"/>
        <w:spacing w:after="0"/>
        <w:rPr>
          <w:rFonts w:ascii="DIN Next LT Pro" w:hAnsi="DIN Next LT Pro"/>
          <w:b/>
          <w:sz w:val="22"/>
          <w:szCs w:val="22"/>
          <w:lang w:val="hu-HU"/>
        </w:rPr>
      </w:pPr>
    </w:p>
    <w:p w14:paraId="40F69C23" w14:textId="77777777" w:rsidR="001F2A72" w:rsidRPr="00AF45B9" w:rsidRDefault="001F2A72" w:rsidP="001F2A72">
      <w:pPr>
        <w:pStyle w:val="BodyText"/>
        <w:jc w:val="center"/>
        <w:rPr>
          <w:rFonts w:ascii="DIN Next LT Pro" w:hAnsi="DIN Next LT Pro"/>
          <w:sz w:val="22"/>
          <w:szCs w:val="22"/>
          <w:lang w:val="hu-HU"/>
        </w:rPr>
      </w:pPr>
    </w:p>
    <w:p w14:paraId="4FD0B87D" w14:textId="77777777" w:rsidR="001F2A72" w:rsidRPr="00AF45B9" w:rsidRDefault="001F2A72" w:rsidP="00AF45B9">
      <w:pPr>
        <w:pStyle w:val="Heading1"/>
        <w:widowControl/>
        <w:overflowPunct w:val="0"/>
        <w:autoSpaceDE w:val="0"/>
        <w:spacing w:before="0" w:after="0"/>
        <w:contextualSpacing/>
        <w:jc w:val="both"/>
        <w:textAlignment w:val="baseline"/>
        <w:rPr>
          <w:rFonts w:ascii="DIN Next LT Pro" w:hAnsi="DIN Next LT Pro"/>
          <w:sz w:val="22"/>
          <w:szCs w:val="22"/>
          <w:lang w:val="hu-HU"/>
        </w:rPr>
      </w:pPr>
      <w:r w:rsidRPr="00AF45B9">
        <w:rPr>
          <w:rFonts w:ascii="DIN Next LT Pro" w:hAnsi="DIN Next LT Pro" w:cs="Times New Roman"/>
          <w:sz w:val="22"/>
          <w:szCs w:val="22"/>
          <w:lang w:val="hu-HU"/>
        </w:rPr>
        <w:t xml:space="preserve">1. A támogató intézmény megnevezése: </w:t>
      </w:r>
      <w:r w:rsidRPr="00AF45B9">
        <w:rPr>
          <w:rFonts w:ascii="DIN Next LT Pro" w:hAnsi="DIN Next LT Pro" w:cs="Times New Roman"/>
          <w:b w:val="0"/>
          <w:bCs w:val="0"/>
          <w:sz w:val="22"/>
          <w:szCs w:val="22"/>
          <w:lang w:val="hu-HU"/>
        </w:rPr>
        <w:t xml:space="preserve">Csíkszereda Megyei Jogú Város Polgármesteri Hivatala – Csíkszereda, Vár tér 1. szám, 530110, adószám: 4245747, tel.: 0266 315120, fax: 0266 371464, 0266371165, e-mail: </w:t>
      </w:r>
      <w:r w:rsidRPr="00AF45B9">
        <w:rPr>
          <w:rFonts w:ascii="DIN Next LT Pro" w:hAnsi="DIN Next LT Pro" w:cs="Times New Roman"/>
          <w:sz w:val="22"/>
          <w:szCs w:val="22"/>
          <w:lang w:val="hu-HU"/>
        </w:rPr>
        <w:t>varoshaza@szereda.ro</w:t>
      </w:r>
      <w:r w:rsidRPr="00AF45B9">
        <w:rPr>
          <w:rFonts w:ascii="DIN Next LT Pro" w:hAnsi="DIN Next LT Pro" w:cs="Times New Roman"/>
          <w:b w:val="0"/>
          <w:bCs w:val="0"/>
          <w:sz w:val="22"/>
          <w:szCs w:val="22"/>
          <w:lang w:val="hu-HU"/>
        </w:rPr>
        <w:t xml:space="preserve">, </w:t>
      </w:r>
      <w:r w:rsidRPr="00AF45B9">
        <w:rPr>
          <w:rFonts w:ascii="DIN Next LT Pro" w:hAnsi="DIN Next LT Pro" w:cs="Times New Roman"/>
          <w:sz w:val="22"/>
          <w:szCs w:val="22"/>
          <w:lang w:val="hu-HU"/>
        </w:rPr>
        <w:t>www.szereda.ro</w:t>
      </w:r>
      <w:r w:rsidRPr="00AF45B9">
        <w:rPr>
          <w:rFonts w:ascii="DIN Next LT Pro" w:hAnsi="DIN Next LT Pro" w:cs="Times New Roman"/>
          <w:b w:val="0"/>
          <w:bCs w:val="0"/>
          <w:sz w:val="22"/>
          <w:szCs w:val="22"/>
          <w:lang w:val="hu-HU"/>
        </w:rPr>
        <w:t xml:space="preserve"> </w:t>
      </w:r>
    </w:p>
    <w:p w14:paraId="15428215" w14:textId="77777777" w:rsidR="001F2A72" w:rsidRPr="00AF45B9" w:rsidRDefault="001F2A72" w:rsidP="00AF45B9">
      <w:pPr>
        <w:overflowPunct w:val="0"/>
        <w:autoSpaceDE w:val="0"/>
        <w:ind w:left="0"/>
        <w:contextualSpacing/>
        <w:jc w:val="both"/>
        <w:textAlignment w:val="baseline"/>
        <w:rPr>
          <w:lang w:val="hu-HU"/>
        </w:rPr>
      </w:pPr>
    </w:p>
    <w:p w14:paraId="33851DF8" w14:textId="77777777" w:rsidR="001F2A72" w:rsidRPr="00AF45B9" w:rsidRDefault="001F2A72" w:rsidP="00AF45B9">
      <w:pPr>
        <w:overflowPunct w:val="0"/>
        <w:autoSpaceDE w:val="0"/>
        <w:spacing w:after="0"/>
        <w:ind w:left="0"/>
        <w:contextualSpacing/>
        <w:jc w:val="both"/>
        <w:textAlignment w:val="baseline"/>
        <w:rPr>
          <w:lang w:val="hu-HU"/>
        </w:rPr>
      </w:pPr>
      <w:r w:rsidRPr="00AF45B9">
        <w:rPr>
          <w:rFonts w:cs="Times New Roman"/>
          <w:b/>
          <w:bCs/>
          <w:lang w:val="hu-HU"/>
        </w:rPr>
        <w:t xml:space="preserve">2. Pályázhatnak: </w:t>
      </w:r>
      <w:r w:rsidRPr="00AF45B9">
        <w:rPr>
          <w:rFonts w:cs="Times New Roman"/>
          <w:lang w:val="hu-HU"/>
        </w:rPr>
        <w:t>Csíkszeredában bejegyzett, Csíkszereda területén sporttevékenységet folytató, vagy a pályázati kiírás szerinti, csíkszeredai lakhellyel rendelkező kedvezményezettek, jogi személyiséggel rendelkező sportegyesületek, nonprofit sportklubok.</w:t>
      </w:r>
    </w:p>
    <w:p w14:paraId="14DB91BB" w14:textId="77777777" w:rsidR="001F2A72" w:rsidRPr="00AF45B9" w:rsidRDefault="001F2A72" w:rsidP="00AF45B9">
      <w:pPr>
        <w:overflowPunct w:val="0"/>
        <w:autoSpaceDE w:val="0"/>
        <w:spacing w:after="0"/>
        <w:ind w:left="0"/>
        <w:contextualSpacing/>
        <w:jc w:val="both"/>
        <w:textAlignment w:val="baseline"/>
        <w:rPr>
          <w:lang w:val="hu-HU"/>
        </w:rPr>
      </w:pPr>
    </w:p>
    <w:p w14:paraId="46727638" w14:textId="77777777" w:rsidR="001F2A72" w:rsidRPr="00AF45B9" w:rsidRDefault="001F2A72" w:rsidP="00AF45B9">
      <w:pPr>
        <w:overflowPunct w:val="0"/>
        <w:autoSpaceDE w:val="0"/>
        <w:spacing w:after="0"/>
        <w:ind w:left="0"/>
        <w:contextualSpacing/>
        <w:jc w:val="both"/>
        <w:textAlignment w:val="baseline"/>
        <w:rPr>
          <w:rFonts w:cs="Times New Roman"/>
          <w:lang w:val="hu-HU"/>
        </w:rPr>
      </w:pPr>
      <w:r w:rsidRPr="00AF45B9">
        <w:rPr>
          <w:rFonts w:cs="Times New Roman"/>
          <w:b/>
          <w:bCs/>
          <w:lang w:val="hu-HU"/>
        </w:rPr>
        <w:t>3. Jogszabályok:</w:t>
      </w:r>
    </w:p>
    <w:p w14:paraId="302E2088" w14:textId="77777777" w:rsidR="001F2A72" w:rsidRPr="00AF45B9" w:rsidRDefault="001F2A72" w:rsidP="00AF45B9">
      <w:pPr>
        <w:overflowPunct w:val="0"/>
        <w:autoSpaceDE w:val="0"/>
        <w:ind w:left="0"/>
        <w:jc w:val="both"/>
        <w:textAlignment w:val="baseline"/>
        <w:rPr>
          <w:rFonts w:cs="Times New Roman"/>
          <w:lang w:val="hu-HU"/>
        </w:rPr>
      </w:pPr>
      <w:r w:rsidRPr="00AF45B9">
        <w:rPr>
          <w:rFonts w:cs="Times New Roman"/>
          <w:lang w:val="hu-HU"/>
        </w:rPr>
        <w:t>- az általános érdekeltségű nonprofit tevékenységekre közalapokból kiutalt vissza nem térítendő támogatásokról szóló 350/2005-ös törvény;</w:t>
      </w:r>
    </w:p>
    <w:p w14:paraId="74A2C13E" w14:textId="77777777" w:rsidR="001F2A72" w:rsidRPr="00AF45B9" w:rsidRDefault="001F2A72" w:rsidP="00AF45B9">
      <w:pPr>
        <w:overflowPunct w:val="0"/>
        <w:autoSpaceDE w:val="0"/>
        <w:ind w:left="0"/>
        <w:jc w:val="both"/>
        <w:textAlignment w:val="baseline"/>
        <w:rPr>
          <w:rFonts w:cs="Times New Roman"/>
          <w:lang w:val="hu-HU"/>
        </w:rPr>
      </w:pPr>
      <w:r w:rsidRPr="00AF45B9">
        <w:rPr>
          <w:rFonts w:cs="Times New Roman"/>
          <w:lang w:val="hu-HU"/>
        </w:rPr>
        <w:t>- a 664/2018-as rendelet, amely a sportklubok és sportegyesületek támogatását szabályozza;</w:t>
      </w:r>
    </w:p>
    <w:p w14:paraId="22DC5E70" w14:textId="77777777" w:rsidR="001F2A72" w:rsidRPr="00AF45B9" w:rsidRDefault="001F2A72" w:rsidP="00AF45B9">
      <w:pPr>
        <w:overflowPunct w:val="0"/>
        <w:autoSpaceDE w:val="0"/>
        <w:ind w:left="0"/>
        <w:jc w:val="both"/>
        <w:textAlignment w:val="baseline"/>
        <w:rPr>
          <w:rFonts w:cs="Mangal"/>
          <w:lang w:val="hu-HU"/>
        </w:rPr>
      </w:pPr>
      <w:r w:rsidRPr="00AF45B9">
        <w:rPr>
          <w:rFonts w:cs="Times New Roman"/>
          <w:lang w:val="hu-HU"/>
        </w:rPr>
        <w:t>- a 69/2000-es sporttörvény és az ezt gyakorlatba ültető 1447/2007-es kormányhatározat;</w:t>
      </w:r>
    </w:p>
    <w:p w14:paraId="7B1FAC5A" w14:textId="77777777" w:rsidR="001F2A72" w:rsidRPr="00AF45B9" w:rsidRDefault="001F2A72" w:rsidP="00AF45B9">
      <w:pPr>
        <w:overflowPunct w:val="0"/>
        <w:autoSpaceDE w:val="0"/>
        <w:spacing w:after="0"/>
        <w:ind w:left="0"/>
        <w:contextualSpacing/>
        <w:jc w:val="both"/>
        <w:textAlignment w:val="baseline"/>
        <w:rPr>
          <w:lang w:val="hu-HU"/>
        </w:rPr>
      </w:pPr>
      <w:r w:rsidRPr="00AF45B9">
        <w:rPr>
          <w:lang w:val="hu-HU"/>
        </w:rPr>
        <w:t xml:space="preserve">- </w:t>
      </w:r>
      <w:r w:rsidRPr="00AF45B9">
        <w:rPr>
          <w:rFonts w:cs="Times New Roman"/>
          <w:lang w:val="hu-HU"/>
        </w:rPr>
        <w:t>az 57/2019 Közigazgatási Kódex;</w:t>
      </w:r>
    </w:p>
    <w:p w14:paraId="0923E558" w14:textId="77777777" w:rsidR="001F2A72" w:rsidRPr="00AF45B9" w:rsidRDefault="001F2A72" w:rsidP="001F2A72">
      <w:pPr>
        <w:overflowPunct w:val="0"/>
        <w:autoSpaceDE w:val="0"/>
        <w:spacing w:after="0"/>
        <w:ind w:left="432" w:hanging="432"/>
        <w:contextualSpacing/>
        <w:jc w:val="both"/>
        <w:textAlignment w:val="baseline"/>
        <w:rPr>
          <w:lang w:val="hu-HU"/>
        </w:rPr>
      </w:pPr>
    </w:p>
    <w:p w14:paraId="41222321" w14:textId="77777777" w:rsidR="001F2A72" w:rsidRPr="00AF45B9" w:rsidRDefault="001F2A72" w:rsidP="001F2A72">
      <w:pPr>
        <w:pStyle w:val="Heading1"/>
        <w:overflowPunct w:val="0"/>
        <w:autoSpaceDE w:val="0"/>
        <w:spacing w:before="0" w:after="0"/>
        <w:jc w:val="both"/>
        <w:textAlignment w:val="baseline"/>
        <w:rPr>
          <w:rFonts w:ascii="DIN Next LT Pro" w:hAnsi="DIN Next LT Pro"/>
          <w:sz w:val="22"/>
          <w:szCs w:val="22"/>
          <w:lang w:val="hu-HU"/>
        </w:rPr>
      </w:pPr>
      <w:r w:rsidRPr="00AF45B9">
        <w:rPr>
          <w:rFonts w:ascii="DIN Next LT Pro" w:hAnsi="DIN Next LT Pro"/>
          <w:sz w:val="22"/>
          <w:szCs w:val="22"/>
          <w:lang w:val="hu-HU"/>
        </w:rPr>
        <w:t xml:space="preserve">A kérelmezőknek teljesíteni kell a következő feltételeket: </w:t>
      </w:r>
    </w:p>
    <w:p w14:paraId="55AA91BD" w14:textId="77777777" w:rsidR="001F2A72" w:rsidRPr="00AF45B9" w:rsidRDefault="001F2A72" w:rsidP="001F2A72">
      <w:pPr>
        <w:pStyle w:val="BodyText"/>
        <w:rPr>
          <w:rFonts w:ascii="DIN Next LT Pro" w:hAnsi="DIN Next LT Pro"/>
          <w:sz w:val="22"/>
          <w:szCs w:val="22"/>
          <w:lang w:val="hu-HU"/>
        </w:rPr>
      </w:pPr>
    </w:p>
    <w:p w14:paraId="0BA5D6F5" w14:textId="77777777" w:rsidR="001F2A72" w:rsidRPr="00AF45B9" w:rsidRDefault="001F2A72" w:rsidP="001F2A72">
      <w:pPr>
        <w:numPr>
          <w:ilvl w:val="0"/>
          <w:numId w:val="1"/>
        </w:numPr>
        <w:tabs>
          <w:tab w:val="clear" w:pos="0"/>
          <w:tab w:val="left" w:pos="270"/>
          <w:tab w:val="num" w:pos="720"/>
          <w:tab w:val="num" w:pos="1068"/>
        </w:tabs>
        <w:suppressAutoHyphens/>
        <w:spacing w:after="0" w:line="240" w:lineRule="auto"/>
        <w:ind w:left="0" w:firstLine="0"/>
        <w:jc w:val="both"/>
        <w:rPr>
          <w:lang w:val="hu-HU"/>
        </w:rPr>
      </w:pPr>
      <w:r w:rsidRPr="00AF45B9">
        <w:rPr>
          <w:lang w:val="hu-HU"/>
        </w:rPr>
        <w:t>Csíkszeredában bejegyzett magán jellegű, nonprofit működésű sportegyletek, sportegyesületek, nevezetesen:</w:t>
      </w:r>
    </w:p>
    <w:p w14:paraId="74341991" w14:textId="77777777" w:rsidR="001F2A72" w:rsidRPr="00AF45B9" w:rsidRDefault="001F2A72" w:rsidP="001F2A72">
      <w:pPr>
        <w:numPr>
          <w:ilvl w:val="0"/>
          <w:numId w:val="2"/>
        </w:numPr>
        <w:tabs>
          <w:tab w:val="clear" w:pos="102"/>
          <w:tab w:val="num" w:pos="0"/>
          <w:tab w:val="left" w:pos="270"/>
          <w:tab w:val="num" w:pos="1068"/>
        </w:tabs>
        <w:suppressAutoHyphens/>
        <w:spacing w:after="0" w:line="240" w:lineRule="auto"/>
        <w:ind w:left="0" w:firstLine="810"/>
        <w:jc w:val="both"/>
        <w:rPr>
          <w:lang w:val="hu-HU"/>
        </w:rPr>
      </w:pPr>
      <w:r w:rsidRPr="00AF45B9">
        <w:rPr>
          <w:lang w:val="hu-HU"/>
        </w:rPr>
        <w:t>civil sportegyesületek</w:t>
      </w:r>
    </w:p>
    <w:p w14:paraId="0DC5C218" w14:textId="77777777" w:rsidR="001F2A72" w:rsidRPr="00AF45B9" w:rsidRDefault="001F2A72" w:rsidP="001F2A72">
      <w:pPr>
        <w:numPr>
          <w:ilvl w:val="0"/>
          <w:numId w:val="2"/>
        </w:numPr>
        <w:tabs>
          <w:tab w:val="clear" w:pos="102"/>
          <w:tab w:val="num" w:pos="0"/>
          <w:tab w:val="left" w:pos="270"/>
          <w:tab w:val="num" w:pos="1068"/>
        </w:tabs>
        <w:suppressAutoHyphens/>
        <w:spacing w:after="0" w:line="240" w:lineRule="auto"/>
        <w:ind w:left="0" w:firstLine="810"/>
        <w:jc w:val="both"/>
        <w:rPr>
          <w:lang w:val="hu-HU"/>
        </w:rPr>
      </w:pPr>
      <w:r w:rsidRPr="00AF45B9">
        <w:rPr>
          <w:lang w:val="hu-HU"/>
        </w:rPr>
        <w:t>privát sportklubok</w:t>
      </w:r>
    </w:p>
    <w:p w14:paraId="76B3D447" w14:textId="77777777" w:rsidR="001F2A72" w:rsidRPr="00AF45B9" w:rsidRDefault="001F2A72" w:rsidP="001F2A72">
      <w:pPr>
        <w:numPr>
          <w:ilvl w:val="0"/>
          <w:numId w:val="2"/>
        </w:numPr>
        <w:tabs>
          <w:tab w:val="clear" w:pos="102"/>
          <w:tab w:val="num" w:pos="0"/>
          <w:tab w:val="left" w:pos="270"/>
          <w:tab w:val="num" w:pos="1068"/>
        </w:tabs>
        <w:suppressAutoHyphens/>
        <w:spacing w:after="0" w:line="240" w:lineRule="auto"/>
        <w:ind w:left="0" w:firstLine="810"/>
        <w:jc w:val="both"/>
        <w:rPr>
          <w:lang w:val="hu-HU"/>
        </w:rPr>
      </w:pPr>
      <w:r w:rsidRPr="00AF45B9">
        <w:rPr>
          <w:lang w:val="hu-HU"/>
        </w:rPr>
        <w:t>megyei sportegyesületek</w:t>
      </w:r>
    </w:p>
    <w:p w14:paraId="6BE3A585" w14:textId="6292A50F" w:rsidR="001F2A72" w:rsidRPr="00AF45B9" w:rsidRDefault="001F2A72" w:rsidP="001F2A72">
      <w:pPr>
        <w:numPr>
          <w:ilvl w:val="0"/>
          <w:numId w:val="1"/>
        </w:numPr>
        <w:tabs>
          <w:tab w:val="clear" w:pos="0"/>
          <w:tab w:val="left" w:pos="270"/>
          <w:tab w:val="num" w:pos="720"/>
          <w:tab w:val="num" w:pos="1068"/>
        </w:tabs>
        <w:suppressAutoHyphens/>
        <w:spacing w:after="0" w:line="240" w:lineRule="auto"/>
        <w:ind w:left="0" w:firstLine="0"/>
        <w:jc w:val="both"/>
        <w:rPr>
          <w:lang w:val="hu-HU"/>
        </w:rPr>
      </w:pPr>
      <w:r w:rsidRPr="00AF45B9">
        <w:rPr>
          <w:lang w:val="hu-HU"/>
        </w:rPr>
        <w:t>ne legyen tartozása, adóhátraléka az állam, az állami társadalombiztosítási, valamint Csíkszereda Megyei Jogú Város irányába;</w:t>
      </w:r>
    </w:p>
    <w:p w14:paraId="1751D7BB" w14:textId="71136C7E" w:rsidR="001F2A72" w:rsidRPr="00AF45B9" w:rsidRDefault="001F2A72" w:rsidP="001F2A72">
      <w:pPr>
        <w:numPr>
          <w:ilvl w:val="0"/>
          <w:numId w:val="1"/>
        </w:numPr>
        <w:tabs>
          <w:tab w:val="clear" w:pos="0"/>
          <w:tab w:val="left" w:pos="270"/>
          <w:tab w:val="num" w:pos="720"/>
          <w:tab w:val="num" w:pos="1068"/>
        </w:tabs>
        <w:suppressAutoHyphens/>
        <w:spacing w:after="0" w:line="240" w:lineRule="auto"/>
        <w:ind w:left="0" w:firstLine="0"/>
        <w:jc w:val="both"/>
        <w:rPr>
          <w:lang w:val="hu-HU"/>
        </w:rPr>
      </w:pPr>
      <w:r w:rsidRPr="00AF45B9">
        <w:rPr>
          <w:lang w:val="hu-HU"/>
        </w:rPr>
        <w:t>a korábbi támogatási szerződésben foglaltaknak eleget tett;</w:t>
      </w:r>
    </w:p>
    <w:p w14:paraId="39CDD084" w14:textId="61DB8C27" w:rsidR="001F2A72" w:rsidRPr="00AF45B9" w:rsidRDefault="001F2A72" w:rsidP="001F2A72">
      <w:pPr>
        <w:numPr>
          <w:ilvl w:val="0"/>
          <w:numId w:val="1"/>
        </w:numPr>
        <w:tabs>
          <w:tab w:val="clear" w:pos="0"/>
          <w:tab w:val="left" w:pos="270"/>
          <w:tab w:val="num" w:pos="720"/>
          <w:tab w:val="num" w:pos="1068"/>
        </w:tabs>
        <w:suppressAutoHyphens/>
        <w:spacing w:after="0" w:line="240" w:lineRule="auto"/>
        <w:ind w:left="0" w:firstLine="0"/>
        <w:jc w:val="both"/>
        <w:rPr>
          <w:lang w:val="hu-HU"/>
        </w:rPr>
      </w:pPr>
      <w:r w:rsidRPr="00AF45B9">
        <w:rPr>
          <w:lang w:val="hu-HU"/>
        </w:rPr>
        <w:t>finanszírozza 10%-kal, saját forrásból a projekt megvalósulását, amelyre igényli a vissza nem térítendő támogatást;</w:t>
      </w:r>
    </w:p>
    <w:p w14:paraId="27C5188B" w14:textId="1925BBB3" w:rsidR="001F2A72" w:rsidRPr="00AF45B9" w:rsidRDefault="001F2A72" w:rsidP="001F2A72">
      <w:pPr>
        <w:numPr>
          <w:ilvl w:val="0"/>
          <w:numId w:val="1"/>
        </w:numPr>
        <w:tabs>
          <w:tab w:val="clear" w:pos="0"/>
          <w:tab w:val="left" w:pos="270"/>
          <w:tab w:val="num" w:pos="720"/>
          <w:tab w:val="num" w:pos="1068"/>
        </w:tabs>
        <w:suppressAutoHyphens/>
        <w:spacing w:after="0" w:line="240" w:lineRule="auto"/>
        <w:ind w:left="0" w:firstLine="0"/>
        <w:jc w:val="both"/>
        <w:rPr>
          <w:lang w:val="hu-HU"/>
        </w:rPr>
      </w:pPr>
      <w:r w:rsidRPr="00AF45B9">
        <w:rPr>
          <w:lang w:val="hu-HU"/>
        </w:rPr>
        <w:t xml:space="preserve">az egyesület csatlakozva kell legyen a sportág megyei sportegyesületéhez vagy a Sport- és Ifjúsági Minisztérium által elismert Országos Sportszövetséghez; </w:t>
      </w:r>
    </w:p>
    <w:p w14:paraId="4F4B5600" w14:textId="77C3685D" w:rsidR="001F2A72" w:rsidRPr="00AF45B9" w:rsidRDefault="001F2A72" w:rsidP="001F2A72">
      <w:pPr>
        <w:numPr>
          <w:ilvl w:val="0"/>
          <w:numId w:val="1"/>
        </w:numPr>
        <w:tabs>
          <w:tab w:val="clear" w:pos="0"/>
          <w:tab w:val="left" w:pos="270"/>
          <w:tab w:val="num" w:pos="720"/>
          <w:tab w:val="num" w:pos="1068"/>
        </w:tabs>
        <w:suppressAutoHyphens/>
        <w:spacing w:after="0" w:line="240" w:lineRule="auto"/>
        <w:ind w:left="0" w:firstLine="0"/>
        <w:jc w:val="both"/>
        <w:rPr>
          <w:lang w:val="hu-HU"/>
        </w:rPr>
      </w:pPr>
      <w:r w:rsidRPr="00AF45B9">
        <w:rPr>
          <w:lang w:val="hu-HU"/>
        </w:rPr>
        <w:t>határidőben tegye le a támogatási kérelmet;</w:t>
      </w:r>
    </w:p>
    <w:p w14:paraId="182F1F1C" w14:textId="583CD023" w:rsidR="001F2A72" w:rsidRPr="00AF45B9" w:rsidRDefault="001F2A72" w:rsidP="001F2A72">
      <w:pPr>
        <w:numPr>
          <w:ilvl w:val="0"/>
          <w:numId w:val="1"/>
        </w:numPr>
        <w:tabs>
          <w:tab w:val="clear" w:pos="0"/>
          <w:tab w:val="left" w:pos="270"/>
          <w:tab w:val="num" w:pos="720"/>
          <w:tab w:val="num" w:pos="1068"/>
        </w:tabs>
        <w:suppressAutoHyphens/>
        <w:spacing w:after="0" w:line="240" w:lineRule="auto"/>
        <w:ind w:left="0" w:firstLine="0"/>
        <w:jc w:val="both"/>
        <w:rPr>
          <w:lang w:val="hu-HU"/>
        </w:rPr>
      </w:pPr>
      <w:r w:rsidRPr="00AF45B9">
        <w:rPr>
          <w:lang w:val="hu-HU"/>
        </w:rPr>
        <w:t xml:space="preserve">ne </w:t>
      </w:r>
      <w:r w:rsidRPr="00AF45B9">
        <w:rPr>
          <w:bCs/>
          <w:color w:val="000000"/>
          <w:lang w:val="hu-HU"/>
        </w:rPr>
        <w:t>legyen</w:t>
      </w:r>
      <w:r w:rsidRPr="00AF45B9">
        <w:rPr>
          <w:lang w:val="hu-HU"/>
        </w:rPr>
        <w:t xml:space="preserve"> felszámolás, vagy bármilyen más törvényes eljárás alatt;</w:t>
      </w:r>
    </w:p>
    <w:p w14:paraId="62C9383B" w14:textId="77777777" w:rsidR="001F2A72" w:rsidRPr="00AF45B9" w:rsidRDefault="001F2A72" w:rsidP="001F2A72">
      <w:pPr>
        <w:tabs>
          <w:tab w:val="left" w:pos="720"/>
        </w:tabs>
        <w:jc w:val="both"/>
        <w:rPr>
          <w:lang w:val="hu-HU"/>
        </w:rPr>
      </w:pPr>
    </w:p>
    <w:p w14:paraId="5C7F1F13" w14:textId="77777777" w:rsidR="001F2A72" w:rsidRPr="00AF45B9" w:rsidRDefault="001F2A72" w:rsidP="001F2A72">
      <w:pPr>
        <w:jc w:val="both"/>
        <w:rPr>
          <w:rFonts w:eastAsia="Tahoma"/>
          <w:lang w:val="hu-HU" w:eastAsia="ar-SA"/>
        </w:rPr>
      </w:pPr>
      <w:r w:rsidRPr="00AF45B9">
        <w:rPr>
          <w:lang w:val="hu-HU"/>
        </w:rPr>
        <w:lastRenderedPageBreak/>
        <w:t>A pályáztató igényelhet a pályázótól minden olyan dokumentumot, amely megítélése szerint a fent említett feltételeknek való megfelelés ellenőrzéséhez szükséges.</w:t>
      </w:r>
    </w:p>
    <w:p w14:paraId="13D80E79" w14:textId="77777777" w:rsidR="001F2A72" w:rsidRPr="00AF45B9" w:rsidRDefault="001F2A72" w:rsidP="001F2A72">
      <w:pPr>
        <w:jc w:val="both"/>
        <w:rPr>
          <w:rFonts w:eastAsia="Times New Roman"/>
          <w:lang w:val="hu-HU" w:eastAsia="zh-CN"/>
        </w:rPr>
      </w:pPr>
      <w:r w:rsidRPr="00AF45B9">
        <w:rPr>
          <w:b/>
          <w:lang w:val="hu-HU"/>
        </w:rPr>
        <w:t>Az igénylés semmisnek nyilvánítható az alábbi esetekben:</w:t>
      </w:r>
    </w:p>
    <w:p w14:paraId="62AFE104" w14:textId="77777777" w:rsidR="001F2A72" w:rsidRPr="00AF45B9" w:rsidRDefault="001F2A72" w:rsidP="001F2A72">
      <w:pPr>
        <w:tabs>
          <w:tab w:val="left" w:pos="720"/>
        </w:tabs>
        <w:jc w:val="both"/>
        <w:rPr>
          <w:rFonts w:eastAsia="Lucida Sans Unicode"/>
          <w:lang w:val="hu-HU"/>
        </w:rPr>
      </w:pPr>
      <w:r w:rsidRPr="00AF45B9">
        <w:rPr>
          <w:lang w:val="hu-HU"/>
        </w:rPr>
        <w:t>- fizetésképtelenség;</w:t>
      </w:r>
    </w:p>
    <w:p w14:paraId="105844FA" w14:textId="77777777" w:rsidR="001F2A72" w:rsidRPr="00AF45B9" w:rsidRDefault="001F2A72" w:rsidP="001F2A72">
      <w:pPr>
        <w:jc w:val="both"/>
        <w:rPr>
          <w:lang w:val="hu-HU"/>
        </w:rPr>
      </w:pPr>
      <w:r w:rsidRPr="00AF45B9">
        <w:rPr>
          <w:lang w:val="hu-HU"/>
        </w:rPr>
        <w:t xml:space="preserve">- végleges bírói határozat nyomán zároltak a bankszámlák; </w:t>
      </w:r>
    </w:p>
    <w:p w14:paraId="255ADB3A" w14:textId="49D12A1C" w:rsidR="001F2A72" w:rsidRPr="00AF45B9" w:rsidRDefault="001F2A72" w:rsidP="001F2A72">
      <w:pPr>
        <w:jc w:val="both"/>
        <w:rPr>
          <w:lang w:val="hu-HU"/>
        </w:rPr>
      </w:pPr>
      <w:r w:rsidRPr="00AF45B9">
        <w:rPr>
          <w:lang w:val="hu-HU"/>
        </w:rPr>
        <w:t>- megszegi egy más – szintén közpénzből finanszírozott – szerződés előírásait</w:t>
      </w:r>
      <w:r w:rsidR="00CC3962">
        <w:rPr>
          <w:lang w:val="hu-HU"/>
        </w:rPr>
        <w:t>;</w:t>
      </w:r>
    </w:p>
    <w:p w14:paraId="29990096" w14:textId="77777777" w:rsidR="001F2A72" w:rsidRPr="00AF45B9" w:rsidRDefault="001F2A72" w:rsidP="001F2A72">
      <w:pPr>
        <w:jc w:val="both"/>
        <w:rPr>
          <w:lang w:val="hu-HU"/>
        </w:rPr>
      </w:pPr>
      <w:r w:rsidRPr="00AF45B9">
        <w:rPr>
          <w:lang w:val="hu-HU"/>
        </w:rPr>
        <w:t>- hamis adatokat szolgáltatnak a vagyonnyilatkozatban;</w:t>
      </w:r>
    </w:p>
    <w:p w14:paraId="6DB83D07" w14:textId="77777777" w:rsidR="001F2A72" w:rsidRPr="00AF45B9" w:rsidRDefault="001F2A72" w:rsidP="001F2A72">
      <w:pPr>
        <w:jc w:val="both"/>
        <w:rPr>
          <w:lang w:val="hu-HU"/>
        </w:rPr>
      </w:pPr>
      <w:r w:rsidRPr="00AF45B9">
        <w:rPr>
          <w:lang w:val="hu-HU"/>
        </w:rPr>
        <w:t>- elmaradások tapasztalhatóak az állami költségvetés, az országos nyugdíjpénztár, az egészségbiztosítási pénztár, a helyi költségvetés vagy a különleges alapok felé;</w:t>
      </w:r>
    </w:p>
    <w:p w14:paraId="500A1AC5" w14:textId="77777777" w:rsidR="001F2A72" w:rsidRPr="00AF45B9" w:rsidRDefault="001F2A72" w:rsidP="001F2A72">
      <w:pPr>
        <w:jc w:val="both"/>
        <w:rPr>
          <w:lang w:val="hu-HU"/>
        </w:rPr>
      </w:pPr>
      <w:r w:rsidRPr="00AF45B9">
        <w:rPr>
          <w:lang w:val="hu-HU"/>
        </w:rPr>
        <w:t xml:space="preserve">- érvényes ítélet létezik bizalommal való visszaélés, csalárd ügykezelés, csalás, sikkasztás, vesztegetés, hamis tanúzás, hamisítás vagy pénzeszközök hűtlen kezelése vádakban; </w:t>
      </w:r>
    </w:p>
    <w:p w14:paraId="2EB1E0B1" w14:textId="77777777" w:rsidR="001F2A72" w:rsidRPr="00AF45B9" w:rsidRDefault="001F2A72" w:rsidP="001F2A72">
      <w:pPr>
        <w:jc w:val="both"/>
        <w:rPr>
          <w:b/>
          <w:i/>
          <w:lang w:val="hu-HU"/>
        </w:rPr>
      </w:pPr>
      <w:r w:rsidRPr="00AF45B9">
        <w:rPr>
          <w:lang w:val="hu-HU"/>
        </w:rPr>
        <w:t>- az igénylő nem rendelkezik csíkszeredai székhellyel;</w:t>
      </w:r>
    </w:p>
    <w:p w14:paraId="6BC02139" w14:textId="77777777" w:rsidR="001F2A72" w:rsidRPr="00AF45B9" w:rsidRDefault="001F2A72" w:rsidP="001F2A72">
      <w:pPr>
        <w:jc w:val="both"/>
        <w:rPr>
          <w:b/>
          <w:iCs/>
          <w:lang w:val="hu-HU"/>
        </w:rPr>
      </w:pPr>
      <w:r w:rsidRPr="00AF45B9">
        <w:rPr>
          <w:b/>
          <w:iCs/>
          <w:lang w:val="hu-HU"/>
        </w:rPr>
        <w:t xml:space="preserve">Választható pályázási területek: </w:t>
      </w:r>
    </w:p>
    <w:p w14:paraId="44C77C12" w14:textId="77777777" w:rsidR="001F2A72" w:rsidRPr="00AF45B9" w:rsidRDefault="001F2A72" w:rsidP="001F2A72">
      <w:pPr>
        <w:pStyle w:val="BodyTextIndent3"/>
        <w:spacing w:after="0"/>
        <w:ind w:left="0"/>
        <w:jc w:val="both"/>
        <w:rPr>
          <w:rFonts w:ascii="DIN Next LT Pro" w:hAnsi="DIN Next LT Pro"/>
          <w:b/>
          <w:i/>
          <w:sz w:val="22"/>
          <w:szCs w:val="22"/>
          <w:lang w:val="hu-HU"/>
        </w:rPr>
      </w:pPr>
    </w:p>
    <w:p w14:paraId="33EF9BD3" w14:textId="77777777" w:rsidR="001F2A72" w:rsidRPr="00AF45B9" w:rsidRDefault="001F2A72" w:rsidP="001F2A72">
      <w:pPr>
        <w:pStyle w:val="BodyTextIndent3"/>
        <w:spacing w:after="0"/>
        <w:ind w:left="0"/>
        <w:jc w:val="both"/>
        <w:rPr>
          <w:rFonts w:ascii="DIN Next LT Pro" w:hAnsi="DIN Next LT Pro"/>
          <w:sz w:val="22"/>
          <w:szCs w:val="22"/>
          <w:lang w:val="hu-HU"/>
        </w:rPr>
      </w:pPr>
      <w:r w:rsidRPr="00AF45B9">
        <w:rPr>
          <w:rFonts w:ascii="DIN Next LT Pro" w:hAnsi="DIN Next LT Pro"/>
          <w:b/>
          <w:sz w:val="22"/>
          <w:szCs w:val="22"/>
          <w:lang w:val="hu-HU"/>
        </w:rPr>
        <w:t xml:space="preserve">1. Az élsport támogatása – program, azaz sportjátékok és csapatjátékok támogatása </w:t>
      </w:r>
    </w:p>
    <w:p w14:paraId="0A39CCF7" w14:textId="77777777" w:rsidR="001F2A72" w:rsidRPr="00AF45B9" w:rsidRDefault="001F2A72" w:rsidP="001F2A72">
      <w:pPr>
        <w:jc w:val="both"/>
        <w:rPr>
          <w:lang w:val="hu-HU"/>
        </w:rPr>
      </w:pPr>
      <w:r w:rsidRPr="00AF45B9">
        <w:rPr>
          <w:lang w:val="hu-HU"/>
        </w:rPr>
        <w:t xml:space="preserve">azon magánjogi sportszervezetek ágazati senior-tagozatainak részére, amelyek részt vesznek a Nemzeti Bajnokság felső értékcsoportjában, a Románia Kupán, valamint hivatalos nemzetközi versenyeken, azon második értékcsoportban szereplő senior-tagozatoknak, amelyek ágazatában két értékcsoportban zajlik a bajnokság, valamint harmadik </w:t>
      </w:r>
      <w:r w:rsidRPr="00AF45B9">
        <w:rPr>
          <w:color w:val="000000"/>
          <w:lang w:val="hu-HU"/>
        </w:rPr>
        <w:t>értékcsoportbelieknek,</w:t>
      </w:r>
      <w:r w:rsidRPr="00AF45B9">
        <w:rPr>
          <w:lang w:val="hu-HU"/>
        </w:rPr>
        <w:t xml:space="preserve"> amelyek ágazatában a bajnokság négy vagy több értékcsoportban zajlik, junior- és ifi-tagozatok részére, amennyiben a senior-bajnokság első vagy második értékcsoportjában versenyeznek, illetve azon junior- és ifi-tagozatok részére, amelyek a korosztályuknak megfelelő Nemzeti Bajnokságban, Világ- vagy Európa-bajnokságon, Világkupákon, valamint más hivatalos nemzetközi tornákon vesznek részt.</w:t>
      </w:r>
    </w:p>
    <w:p w14:paraId="6678D501" w14:textId="77777777" w:rsidR="001F2A72" w:rsidRPr="00AF45B9" w:rsidRDefault="001F2A72" w:rsidP="001F2A72">
      <w:pPr>
        <w:jc w:val="both"/>
        <w:rPr>
          <w:b/>
          <w:bCs/>
          <w:color w:val="000000"/>
          <w:lang w:val="hu-HU"/>
        </w:rPr>
      </w:pPr>
      <w:r w:rsidRPr="00AF45B9">
        <w:rPr>
          <w:b/>
          <w:bCs/>
          <w:lang w:val="hu-HU"/>
        </w:rPr>
        <w:t>Pályázható összeg: 9</w:t>
      </w:r>
      <w:r w:rsidRPr="00AF45B9">
        <w:rPr>
          <w:b/>
          <w:bCs/>
          <w:color w:val="000000"/>
          <w:lang w:val="hu-HU"/>
        </w:rPr>
        <w:t>00.000,00 lej</w:t>
      </w:r>
    </w:p>
    <w:p w14:paraId="449066D2" w14:textId="77777777" w:rsidR="001F2A72" w:rsidRPr="00AF45B9" w:rsidRDefault="001F2A72" w:rsidP="001F2A72">
      <w:pPr>
        <w:jc w:val="both"/>
        <w:rPr>
          <w:b/>
          <w:lang w:val="hu-HU"/>
        </w:rPr>
      </w:pPr>
      <w:r w:rsidRPr="00AF45B9">
        <w:rPr>
          <w:b/>
          <w:bCs/>
          <w:lang w:val="hu-HU"/>
        </w:rPr>
        <w:t>Támogatható sportágak: minden, a Román Olimpiai és Sportbizottság, a Román Sportminisztérium által elismert, törvényesen alapított nemzeti szakszövetséghez csatlakozott csapatsport-ágazat.</w:t>
      </w:r>
    </w:p>
    <w:p w14:paraId="72C56FDC" w14:textId="77777777" w:rsidR="001F2A72" w:rsidRPr="00AF45B9" w:rsidRDefault="001F2A72" w:rsidP="001F2A72">
      <w:pPr>
        <w:jc w:val="both"/>
        <w:rPr>
          <w:b/>
          <w:lang w:val="hu-HU"/>
        </w:rPr>
      </w:pPr>
    </w:p>
    <w:p w14:paraId="1B614881" w14:textId="3009A3AF" w:rsidR="001F2A72" w:rsidRPr="00AF45B9" w:rsidRDefault="001F2A72" w:rsidP="001F2A72">
      <w:pPr>
        <w:rPr>
          <w:b/>
          <w:lang w:val="hu-HU"/>
        </w:rPr>
      </w:pPr>
      <w:r w:rsidRPr="00AF45B9">
        <w:rPr>
          <w:b/>
          <w:lang w:val="hu-HU"/>
        </w:rPr>
        <w:t>2.</w:t>
      </w:r>
      <w:r w:rsidR="00AF45B9">
        <w:rPr>
          <w:b/>
          <w:lang w:val="hu-HU"/>
        </w:rPr>
        <w:t xml:space="preserve"> </w:t>
      </w:r>
      <w:r w:rsidRPr="00AF45B9">
        <w:rPr>
          <w:b/>
          <w:lang w:val="hu-HU"/>
        </w:rPr>
        <w:t>A teljesítménysport támogatása – program, azaz egyéni sportok támogatása</w:t>
      </w:r>
    </w:p>
    <w:p w14:paraId="7E2740D2" w14:textId="77777777" w:rsidR="001F2A72" w:rsidRPr="00AF45B9" w:rsidRDefault="001F2A72" w:rsidP="001F2A72">
      <w:pPr>
        <w:rPr>
          <w:lang w:val="hu-HU"/>
        </w:rPr>
      </w:pPr>
      <w:r w:rsidRPr="00AF45B9">
        <w:rPr>
          <w:lang w:val="hu-HU"/>
        </w:rPr>
        <w:t>ágazatonként azon senior sportszakosztályok részére, amelyek részt vesznek a Nemzeti Bajnokság felső értékcsoportjában, a Románia Kupán, Világ- és Európa bajnokságon, illetve Világ- és Európa kupákon, Olimpiai és Paralimpiai Játékokon, valamint más hivatalos versenyeken, továbbá azon U20, U18 és U16 junior és ifjúsági szakosztályok részére, amelyek részt vesznek a Nemzeti Bajnokságban, a Románia Kupán, beleértve a körzeti vagy junior szakasz döntőtornáját, és hivatalos nemzetközi versenyeken.</w:t>
      </w:r>
    </w:p>
    <w:p w14:paraId="42EEAED3" w14:textId="551A78FA" w:rsidR="001F2A72" w:rsidRPr="00AF45B9" w:rsidRDefault="001F2A72" w:rsidP="001F2A72">
      <w:pPr>
        <w:jc w:val="both"/>
        <w:rPr>
          <w:b/>
          <w:bCs/>
          <w:color w:val="000000"/>
          <w:lang w:val="hu-HU"/>
        </w:rPr>
      </w:pPr>
      <w:r w:rsidRPr="00AF45B9">
        <w:rPr>
          <w:b/>
          <w:bCs/>
          <w:lang w:val="hu-HU"/>
        </w:rPr>
        <w:t xml:space="preserve">Pályázható összeg: </w:t>
      </w:r>
      <w:r w:rsidR="00D36F69">
        <w:rPr>
          <w:b/>
          <w:bCs/>
          <w:lang w:val="hu-HU"/>
        </w:rPr>
        <w:t>25</w:t>
      </w:r>
      <w:r w:rsidRPr="00AF45B9">
        <w:rPr>
          <w:b/>
          <w:bCs/>
          <w:color w:val="000000"/>
          <w:lang w:val="hu-HU"/>
        </w:rPr>
        <w:t>0.000,00 lej</w:t>
      </w:r>
    </w:p>
    <w:p w14:paraId="59B5BC47" w14:textId="77777777" w:rsidR="001F2A72" w:rsidRPr="00AF45B9" w:rsidRDefault="001F2A72" w:rsidP="00AF45B9">
      <w:pPr>
        <w:ind w:left="0"/>
        <w:jc w:val="both"/>
        <w:rPr>
          <w:lang w:val="hu-HU"/>
        </w:rPr>
      </w:pPr>
      <w:r w:rsidRPr="00AF45B9">
        <w:rPr>
          <w:b/>
          <w:bCs/>
          <w:lang w:val="hu-HU"/>
        </w:rPr>
        <w:t>Támogatható sportágak: minden, a Román Olimpiai és Sportbizottság, a Román Sportminisztérium által elismert, törvényesen alapított nemzeti szakszövetséghez csatlakozott egyéni sportág.</w:t>
      </w:r>
    </w:p>
    <w:p w14:paraId="2C04D1A7" w14:textId="77777777" w:rsidR="001F2A72" w:rsidRPr="00AF45B9" w:rsidRDefault="001F2A72" w:rsidP="001F2A72">
      <w:pPr>
        <w:jc w:val="both"/>
        <w:rPr>
          <w:lang w:val="hu-HU"/>
        </w:rPr>
      </w:pPr>
    </w:p>
    <w:p w14:paraId="4FEBAFAF" w14:textId="77777777" w:rsidR="001F2A72" w:rsidRPr="00AF45B9" w:rsidRDefault="001F2A72" w:rsidP="00AF45B9">
      <w:pPr>
        <w:ind w:left="0"/>
        <w:jc w:val="both"/>
        <w:rPr>
          <w:b/>
          <w:lang w:val="hu-HU"/>
        </w:rPr>
      </w:pPr>
      <w:r w:rsidRPr="00AF45B9">
        <w:rPr>
          <w:b/>
          <w:lang w:val="hu-HU"/>
        </w:rPr>
        <w:t>3.</w:t>
      </w:r>
      <w:r w:rsidRPr="00AF45B9">
        <w:rPr>
          <w:b/>
          <w:i/>
          <w:lang w:val="hu-HU"/>
        </w:rPr>
        <w:t xml:space="preserve"> </w:t>
      </w:r>
      <w:r w:rsidRPr="00AF45B9">
        <w:rPr>
          <w:b/>
          <w:lang w:val="hu-HU"/>
        </w:rPr>
        <w:t>A teljesítménysport támogatása – program, azaz regionális, nemzeti és nemzetközi szintű sportesemények rendezésének támogatása</w:t>
      </w:r>
    </w:p>
    <w:p w14:paraId="1FBFB95F" w14:textId="06A97082" w:rsidR="001F2A72" w:rsidRPr="00AF45B9" w:rsidRDefault="001F2A72" w:rsidP="00AF45B9">
      <w:pPr>
        <w:ind w:left="0"/>
        <w:jc w:val="both"/>
        <w:rPr>
          <w:b/>
          <w:bCs/>
          <w:color w:val="FF0000"/>
          <w:lang w:val="hu-HU"/>
        </w:rPr>
      </w:pPr>
      <w:r w:rsidRPr="00AF45B9">
        <w:rPr>
          <w:b/>
          <w:bCs/>
          <w:lang w:val="hu-HU"/>
        </w:rPr>
        <w:t xml:space="preserve">Pályázható összeg: </w:t>
      </w:r>
      <w:r w:rsidR="00D36F69">
        <w:rPr>
          <w:b/>
          <w:bCs/>
          <w:lang w:val="hu-HU"/>
        </w:rPr>
        <w:t>250</w:t>
      </w:r>
      <w:r w:rsidRPr="00AF45B9">
        <w:rPr>
          <w:b/>
          <w:bCs/>
          <w:color w:val="000000"/>
          <w:lang w:val="hu-HU"/>
        </w:rPr>
        <w:t>.000,00 lej</w:t>
      </w:r>
    </w:p>
    <w:p w14:paraId="19374177" w14:textId="77777777" w:rsidR="001F2A72" w:rsidRPr="00AF45B9" w:rsidRDefault="001F2A72" w:rsidP="00AF45B9">
      <w:pPr>
        <w:ind w:left="0"/>
        <w:jc w:val="both"/>
        <w:rPr>
          <w:b/>
          <w:bCs/>
          <w:lang w:val="hu-HU"/>
        </w:rPr>
      </w:pPr>
      <w:r w:rsidRPr="00AF45B9">
        <w:rPr>
          <w:b/>
          <w:bCs/>
          <w:lang w:val="hu-HU"/>
        </w:rPr>
        <w:t>Támogatható sportágak: a Román Olimpiai és Sportbizottság által elismert bármely sportág.</w:t>
      </w:r>
    </w:p>
    <w:p w14:paraId="77D71E6F" w14:textId="77777777" w:rsidR="001F2A72" w:rsidRPr="00AF45B9" w:rsidRDefault="001F2A72" w:rsidP="001F2A72">
      <w:pPr>
        <w:pStyle w:val="BodyTextIndent2"/>
        <w:spacing w:after="0" w:line="240" w:lineRule="auto"/>
        <w:ind w:left="0"/>
        <w:jc w:val="both"/>
        <w:rPr>
          <w:rFonts w:ascii="DIN Next LT Pro" w:hAnsi="DIN Next LT Pro"/>
          <w:bCs/>
          <w:sz w:val="22"/>
          <w:szCs w:val="22"/>
          <w:lang w:val="hu-HU"/>
        </w:rPr>
      </w:pPr>
      <w:r w:rsidRPr="00AF45B9">
        <w:rPr>
          <w:rFonts w:ascii="DIN Next LT Pro" w:hAnsi="DIN Next LT Pro"/>
          <w:b/>
          <w:sz w:val="22"/>
          <w:szCs w:val="22"/>
          <w:lang w:val="hu-HU"/>
        </w:rPr>
        <w:t>4.</w:t>
      </w:r>
      <w:r w:rsidRPr="00AF45B9">
        <w:rPr>
          <w:rFonts w:ascii="DIN Next LT Pro" w:hAnsi="DIN Next LT Pro"/>
          <w:sz w:val="22"/>
          <w:szCs w:val="22"/>
          <w:lang w:val="hu-HU"/>
        </w:rPr>
        <w:t xml:space="preserve"> </w:t>
      </w:r>
      <w:r w:rsidRPr="00AF45B9">
        <w:rPr>
          <w:rFonts w:ascii="DIN Next LT Pro" w:hAnsi="DIN Next LT Pro"/>
          <w:b/>
          <w:sz w:val="22"/>
          <w:szCs w:val="22"/>
          <w:lang w:val="hu-HU"/>
        </w:rPr>
        <w:t xml:space="preserve">A teljesítménysport támogatása – </w:t>
      </w:r>
      <w:r w:rsidRPr="00AF45B9">
        <w:rPr>
          <w:rFonts w:ascii="DIN Next LT Pro" w:hAnsi="DIN Next LT Pro"/>
          <w:bCs/>
          <w:sz w:val="22"/>
          <w:szCs w:val="22"/>
          <w:lang w:val="hu-HU"/>
        </w:rPr>
        <w:t xml:space="preserve">program, azaz, más típusú sporttevékenységek támogatása, mint kongresszusok, konferenciák, szimpózionok, szemináriumok, </w:t>
      </w:r>
      <w:r w:rsidRPr="00AF45B9">
        <w:rPr>
          <w:rFonts w:ascii="DIN Next LT Pro" w:hAnsi="DIN Next LT Pro"/>
          <w:bCs/>
          <w:iCs/>
          <w:sz w:val="22"/>
          <w:szCs w:val="22"/>
          <w:lang w:val="hu-HU"/>
        </w:rPr>
        <w:t>más típusú</w:t>
      </w:r>
      <w:r w:rsidRPr="00AF45B9">
        <w:rPr>
          <w:rFonts w:ascii="DIN Next LT Pro" w:hAnsi="DIN Next LT Pro"/>
          <w:bCs/>
          <w:i/>
          <w:sz w:val="22"/>
          <w:szCs w:val="22"/>
          <w:lang w:val="hu-HU"/>
        </w:rPr>
        <w:t xml:space="preserve"> </w:t>
      </w:r>
      <w:r w:rsidRPr="00AF45B9">
        <w:rPr>
          <w:rFonts w:ascii="DIN Next LT Pro" w:hAnsi="DIN Next LT Pro"/>
          <w:bCs/>
          <w:sz w:val="22"/>
          <w:szCs w:val="22"/>
          <w:lang w:val="hu-HU"/>
        </w:rPr>
        <w:t>összejövetelek, továbbképzések és hasonló tevékenységek, max.4.000,00 lej/személy.</w:t>
      </w:r>
    </w:p>
    <w:p w14:paraId="12B78EF9" w14:textId="28D95F38" w:rsidR="001F2A72" w:rsidRPr="00AF45B9" w:rsidRDefault="001F2A72" w:rsidP="001F2A72">
      <w:pPr>
        <w:pStyle w:val="BodyTextIndent2"/>
        <w:spacing w:after="0" w:line="240" w:lineRule="auto"/>
        <w:ind w:left="0"/>
        <w:jc w:val="both"/>
        <w:rPr>
          <w:rFonts w:ascii="DIN Next LT Pro" w:hAnsi="DIN Next LT Pro"/>
          <w:b/>
          <w:bCs/>
          <w:color w:val="FF0000"/>
          <w:sz w:val="22"/>
          <w:szCs w:val="22"/>
          <w:lang w:val="hu-HU"/>
        </w:rPr>
      </w:pPr>
      <w:r w:rsidRPr="00AF45B9">
        <w:rPr>
          <w:rFonts w:ascii="DIN Next LT Pro" w:hAnsi="DIN Next LT Pro"/>
          <w:b/>
          <w:bCs/>
          <w:sz w:val="22"/>
          <w:szCs w:val="22"/>
          <w:lang w:val="hu-HU"/>
        </w:rPr>
        <w:t xml:space="preserve">Pályázható összeg: </w:t>
      </w:r>
      <w:r w:rsidR="00D36F69">
        <w:rPr>
          <w:rFonts w:ascii="DIN Next LT Pro" w:hAnsi="DIN Next LT Pro"/>
          <w:b/>
          <w:bCs/>
          <w:sz w:val="22"/>
          <w:szCs w:val="22"/>
          <w:lang w:val="hu-HU"/>
        </w:rPr>
        <w:t>40</w:t>
      </w:r>
      <w:r w:rsidR="00CC3962">
        <w:rPr>
          <w:rFonts w:ascii="DIN Next LT Pro" w:hAnsi="DIN Next LT Pro"/>
          <w:b/>
          <w:bCs/>
          <w:sz w:val="22"/>
          <w:szCs w:val="22"/>
          <w:lang w:val="hu-HU"/>
        </w:rPr>
        <w:t>.</w:t>
      </w:r>
      <w:r w:rsidRPr="00AF45B9">
        <w:rPr>
          <w:rFonts w:ascii="DIN Next LT Pro" w:hAnsi="DIN Next LT Pro"/>
          <w:b/>
          <w:bCs/>
          <w:color w:val="000000"/>
          <w:sz w:val="22"/>
          <w:szCs w:val="22"/>
          <w:lang w:val="hu-HU"/>
        </w:rPr>
        <w:t>000,00 lej</w:t>
      </w:r>
    </w:p>
    <w:p w14:paraId="26F4A9AB" w14:textId="77777777" w:rsidR="001F2A72" w:rsidRPr="00AF45B9" w:rsidRDefault="001F2A72" w:rsidP="00E95CA1">
      <w:pPr>
        <w:ind w:left="0"/>
        <w:jc w:val="both"/>
        <w:rPr>
          <w:b/>
          <w:bCs/>
          <w:i/>
          <w:lang w:val="hu-HU"/>
        </w:rPr>
      </w:pPr>
      <w:r w:rsidRPr="00AF45B9">
        <w:rPr>
          <w:b/>
          <w:bCs/>
          <w:lang w:val="hu-HU"/>
        </w:rPr>
        <w:t>Támogatható sportágak: a Román Olimpiai és Sportbizottság által elismert bármely sportág.</w:t>
      </w:r>
    </w:p>
    <w:p w14:paraId="131DDC57" w14:textId="77777777" w:rsidR="001F2A72" w:rsidRPr="00AF45B9" w:rsidRDefault="001F2A72" w:rsidP="001F2A72">
      <w:pPr>
        <w:pStyle w:val="BodyTextIndent2"/>
        <w:spacing w:after="0" w:line="240" w:lineRule="auto"/>
        <w:ind w:left="0"/>
        <w:jc w:val="both"/>
        <w:rPr>
          <w:rFonts w:ascii="DIN Next LT Pro" w:hAnsi="DIN Next LT Pro"/>
          <w:sz w:val="22"/>
          <w:szCs w:val="22"/>
          <w:lang w:val="hu-HU"/>
        </w:rPr>
      </w:pPr>
      <w:r w:rsidRPr="00AF45B9">
        <w:rPr>
          <w:rFonts w:ascii="DIN Next LT Pro" w:hAnsi="DIN Next LT Pro"/>
          <w:b/>
          <w:sz w:val="22"/>
          <w:szCs w:val="22"/>
          <w:lang w:val="hu-HU"/>
        </w:rPr>
        <w:t xml:space="preserve">5. </w:t>
      </w:r>
      <w:r w:rsidRPr="00AF45B9">
        <w:rPr>
          <w:rFonts w:ascii="DIN Next LT Pro" w:hAnsi="DIN Next LT Pro"/>
          <w:b/>
          <w:bCs/>
          <w:sz w:val="22"/>
          <w:szCs w:val="22"/>
          <w:lang w:val="hu-HU"/>
        </w:rPr>
        <w:t>A „S</w:t>
      </w:r>
      <w:r w:rsidRPr="00AF45B9">
        <w:rPr>
          <w:rFonts w:ascii="DIN Next LT Pro" w:hAnsi="DIN Next LT Pro"/>
          <w:b/>
          <w:sz w:val="22"/>
          <w:szCs w:val="22"/>
          <w:lang w:val="hu-HU"/>
        </w:rPr>
        <w:t>port mindenkinek”</w:t>
      </w:r>
      <w:r w:rsidRPr="00AF45B9">
        <w:rPr>
          <w:rFonts w:ascii="DIN Next LT Pro" w:hAnsi="DIN Next LT Pro"/>
          <w:b/>
          <w:bCs/>
          <w:sz w:val="22"/>
          <w:szCs w:val="22"/>
          <w:lang w:val="hu-HU"/>
        </w:rPr>
        <w:t xml:space="preserve"> - program, azaz versenyek és sportesemények támogatása</w:t>
      </w:r>
    </w:p>
    <w:p w14:paraId="7B9AB990" w14:textId="77777777" w:rsidR="001F2A72" w:rsidRPr="00AF45B9" w:rsidRDefault="001F2A72" w:rsidP="001F2A72">
      <w:pPr>
        <w:pStyle w:val="BodyTextIndent2"/>
        <w:spacing w:after="0" w:line="240" w:lineRule="auto"/>
        <w:ind w:left="0"/>
        <w:jc w:val="both"/>
        <w:rPr>
          <w:rFonts w:ascii="DIN Next LT Pro" w:hAnsi="DIN Next LT Pro"/>
          <w:sz w:val="22"/>
          <w:szCs w:val="22"/>
          <w:lang w:val="hu-HU"/>
        </w:rPr>
      </w:pPr>
      <w:r w:rsidRPr="00AF45B9">
        <w:rPr>
          <w:rFonts w:ascii="DIN Next LT Pro" w:hAnsi="DIN Next LT Pro"/>
          <w:sz w:val="22"/>
          <w:szCs w:val="22"/>
          <w:lang w:val="hu-HU"/>
        </w:rPr>
        <w:t>a mozgás és szabadidősport népszerűsítése, terjesztése érdekében minden társadalmi réteg és korosztály körében, tömegsport események és versenyek szervezése a szabadidő eltöltésének alternatív lehetőségeként, a közösség mozgásra nevelésének célzatával, helyi, nemzeti és nemzetközi versenyek és sportesemények támogatása.</w:t>
      </w:r>
    </w:p>
    <w:p w14:paraId="79CDBFD9" w14:textId="053317C1" w:rsidR="001F2A72" w:rsidRPr="00AF45B9" w:rsidRDefault="001F2A72" w:rsidP="001F2A72">
      <w:pPr>
        <w:pStyle w:val="BodyTextIndent2"/>
        <w:spacing w:after="0" w:line="240" w:lineRule="auto"/>
        <w:ind w:left="0"/>
        <w:jc w:val="both"/>
        <w:rPr>
          <w:rFonts w:ascii="DIN Next LT Pro" w:hAnsi="DIN Next LT Pro"/>
          <w:b/>
          <w:bCs/>
          <w:color w:val="FF0000"/>
          <w:sz w:val="22"/>
          <w:szCs w:val="22"/>
          <w:lang w:val="hu-HU"/>
        </w:rPr>
      </w:pPr>
      <w:r w:rsidRPr="00AF45B9">
        <w:rPr>
          <w:rFonts w:ascii="DIN Next LT Pro" w:hAnsi="DIN Next LT Pro"/>
          <w:b/>
          <w:bCs/>
          <w:sz w:val="22"/>
          <w:szCs w:val="22"/>
          <w:lang w:val="hu-HU"/>
        </w:rPr>
        <w:t xml:space="preserve">Pályázható összeg: </w:t>
      </w:r>
      <w:r w:rsidR="00D36F69">
        <w:rPr>
          <w:rFonts w:ascii="DIN Next LT Pro" w:hAnsi="DIN Next LT Pro"/>
          <w:b/>
          <w:bCs/>
          <w:sz w:val="22"/>
          <w:szCs w:val="22"/>
          <w:lang w:val="hu-HU"/>
        </w:rPr>
        <w:t>6</w:t>
      </w:r>
      <w:r w:rsidRPr="00AF45B9">
        <w:rPr>
          <w:rFonts w:ascii="DIN Next LT Pro" w:hAnsi="DIN Next LT Pro"/>
          <w:b/>
          <w:bCs/>
          <w:color w:val="000000"/>
          <w:sz w:val="22"/>
          <w:szCs w:val="22"/>
          <w:lang w:val="hu-HU"/>
        </w:rPr>
        <w:t>0.000,00 lej</w:t>
      </w:r>
    </w:p>
    <w:p w14:paraId="6545CF75" w14:textId="77777777" w:rsidR="001F2A72" w:rsidRPr="00AF45B9" w:rsidRDefault="001F2A72" w:rsidP="001F2A72">
      <w:pPr>
        <w:jc w:val="both"/>
        <w:rPr>
          <w:lang w:val="hu-HU"/>
        </w:rPr>
      </w:pPr>
    </w:p>
    <w:p w14:paraId="69BCD982" w14:textId="06CFB5B1" w:rsidR="00E248F8" w:rsidRDefault="001F2A72" w:rsidP="00AF45B9">
      <w:pPr>
        <w:tabs>
          <w:tab w:val="left" w:pos="1440"/>
        </w:tabs>
        <w:overflowPunct w:val="0"/>
        <w:ind w:left="0"/>
        <w:jc w:val="both"/>
        <w:textAlignment w:val="baseline"/>
        <w:rPr>
          <w:b/>
          <w:lang w:val="hu-HU"/>
        </w:rPr>
      </w:pPr>
      <w:r w:rsidRPr="00AF45B9">
        <w:rPr>
          <w:lang w:val="hu-HU"/>
        </w:rPr>
        <w:t xml:space="preserve">A pályázatok leadási határideje: </w:t>
      </w:r>
      <w:r w:rsidRPr="009F5C24">
        <w:rPr>
          <w:b/>
          <w:lang w:val="hu-HU"/>
        </w:rPr>
        <w:t>202</w:t>
      </w:r>
      <w:r w:rsidR="0060392E">
        <w:rPr>
          <w:b/>
          <w:lang w:val="hu-HU"/>
        </w:rPr>
        <w:t>4</w:t>
      </w:r>
      <w:r w:rsidRPr="009F5C24">
        <w:rPr>
          <w:b/>
          <w:lang w:val="hu-HU"/>
        </w:rPr>
        <w:t xml:space="preserve">. </w:t>
      </w:r>
      <w:r w:rsidR="0060392E">
        <w:rPr>
          <w:b/>
          <w:lang w:val="hu-HU"/>
        </w:rPr>
        <w:t>április</w:t>
      </w:r>
      <w:r w:rsidRPr="009F5C24">
        <w:rPr>
          <w:b/>
          <w:lang w:val="hu-HU"/>
        </w:rPr>
        <w:t xml:space="preserve"> </w:t>
      </w:r>
      <w:r w:rsidR="0060392E">
        <w:rPr>
          <w:b/>
          <w:lang w:val="hu-HU"/>
        </w:rPr>
        <w:t>10</w:t>
      </w:r>
      <w:r w:rsidRPr="009F5C24">
        <w:rPr>
          <w:b/>
          <w:lang w:val="hu-HU"/>
        </w:rPr>
        <w:t xml:space="preserve">., </w:t>
      </w:r>
      <w:r w:rsidR="0060392E">
        <w:rPr>
          <w:b/>
          <w:lang w:val="hu-HU"/>
        </w:rPr>
        <w:t>szerda</w:t>
      </w:r>
      <w:r w:rsidRPr="00AF45B9">
        <w:rPr>
          <w:b/>
          <w:lang w:val="hu-HU"/>
        </w:rPr>
        <w:t xml:space="preserve">, </w:t>
      </w:r>
      <w:r w:rsidR="00E248F8">
        <w:rPr>
          <w:b/>
          <w:lang w:val="hu-HU"/>
        </w:rPr>
        <w:t xml:space="preserve">10.00 óra, </w:t>
      </w:r>
    </w:p>
    <w:p w14:paraId="42349D6F" w14:textId="549EC372" w:rsidR="001F2A72" w:rsidRPr="00AF45B9" w:rsidRDefault="001F2A72" w:rsidP="00AF45B9">
      <w:pPr>
        <w:tabs>
          <w:tab w:val="left" w:pos="1440"/>
        </w:tabs>
        <w:overflowPunct w:val="0"/>
        <w:ind w:left="0"/>
        <w:jc w:val="both"/>
        <w:textAlignment w:val="baseline"/>
        <w:rPr>
          <w:lang w:val="hu-HU"/>
        </w:rPr>
      </w:pPr>
      <w:r w:rsidRPr="00AF45B9">
        <w:rPr>
          <w:lang w:val="hu-HU"/>
        </w:rPr>
        <w:t>második szakasz – későbbi meghirdetéssel a fennmaradó összeg függvényében.</w:t>
      </w:r>
    </w:p>
    <w:p w14:paraId="778894AC" w14:textId="77777777" w:rsidR="001F2A72" w:rsidRPr="00AF45B9" w:rsidRDefault="001F2A72" w:rsidP="001F2A72">
      <w:pPr>
        <w:pStyle w:val="BodyText"/>
        <w:spacing w:after="0"/>
        <w:jc w:val="both"/>
        <w:rPr>
          <w:rFonts w:ascii="DIN Next LT Pro" w:hAnsi="DIN Next LT Pro"/>
          <w:sz w:val="22"/>
          <w:szCs w:val="22"/>
          <w:lang w:val="hu-HU"/>
        </w:rPr>
      </w:pPr>
    </w:p>
    <w:p w14:paraId="4DBC7329" w14:textId="126CAEBC" w:rsidR="001F2A72" w:rsidRPr="00AF45B9" w:rsidRDefault="001F2A72" w:rsidP="001F2A72">
      <w:pPr>
        <w:pStyle w:val="BodyText"/>
        <w:spacing w:after="0"/>
        <w:jc w:val="both"/>
        <w:rPr>
          <w:rFonts w:ascii="DIN Next LT Pro" w:hAnsi="DIN Next LT Pro"/>
          <w:sz w:val="22"/>
          <w:szCs w:val="22"/>
          <w:lang w:val="hu-HU"/>
        </w:rPr>
      </w:pPr>
      <w:r w:rsidRPr="00AF45B9">
        <w:rPr>
          <w:rFonts w:ascii="DIN Next LT Pro" w:hAnsi="DIN Next LT Pro"/>
          <w:sz w:val="22"/>
          <w:szCs w:val="22"/>
          <w:lang w:val="hu-HU"/>
        </w:rPr>
        <w:t>Eredményközlés:</w:t>
      </w:r>
      <w:r w:rsidRPr="00AF45B9">
        <w:rPr>
          <w:rFonts w:ascii="DIN Next LT Pro" w:hAnsi="DIN Next LT Pro"/>
          <w:b/>
          <w:bCs/>
          <w:sz w:val="22"/>
          <w:szCs w:val="22"/>
          <w:lang w:val="hu-HU"/>
        </w:rPr>
        <w:t xml:space="preserve"> </w:t>
      </w:r>
      <w:r w:rsidRPr="009F5C24">
        <w:rPr>
          <w:rFonts w:ascii="DIN Next LT Pro" w:hAnsi="DIN Next LT Pro"/>
          <w:b/>
          <w:bCs/>
          <w:sz w:val="22"/>
          <w:szCs w:val="22"/>
          <w:lang w:val="hu-HU"/>
        </w:rPr>
        <w:t>202</w:t>
      </w:r>
      <w:r w:rsidR="0060392E">
        <w:rPr>
          <w:rFonts w:ascii="DIN Next LT Pro" w:hAnsi="DIN Next LT Pro"/>
          <w:b/>
          <w:bCs/>
          <w:sz w:val="22"/>
          <w:szCs w:val="22"/>
          <w:lang w:val="hu-HU"/>
        </w:rPr>
        <w:t>4</w:t>
      </w:r>
      <w:r w:rsidRPr="009F5C24">
        <w:rPr>
          <w:rFonts w:ascii="DIN Next LT Pro" w:hAnsi="DIN Next LT Pro"/>
          <w:b/>
          <w:bCs/>
          <w:sz w:val="22"/>
          <w:szCs w:val="22"/>
          <w:lang w:val="hu-HU"/>
        </w:rPr>
        <w:t xml:space="preserve">. </w:t>
      </w:r>
      <w:r w:rsidR="009F5C24">
        <w:rPr>
          <w:rFonts w:ascii="DIN Next LT Pro" w:hAnsi="DIN Next LT Pro"/>
          <w:b/>
          <w:bCs/>
          <w:sz w:val="22"/>
          <w:szCs w:val="22"/>
          <w:lang w:val="hu-HU"/>
        </w:rPr>
        <w:t>április</w:t>
      </w:r>
      <w:r w:rsidRPr="009F5C24">
        <w:rPr>
          <w:rFonts w:ascii="DIN Next LT Pro" w:hAnsi="DIN Next LT Pro"/>
          <w:b/>
          <w:bCs/>
          <w:sz w:val="22"/>
          <w:szCs w:val="22"/>
          <w:lang w:val="hu-HU"/>
        </w:rPr>
        <w:t xml:space="preserve"> </w:t>
      </w:r>
      <w:r w:rsidR="0060392E">
        <w:rPr>
          <w:rFonts w:ascii="DIN Next LT Pro" w:hAnsi="DIN Next LT Pro"/>
          <w:b/>
          <w:bCs/>
          <w:sz w:val="22"/>
          <w:szCs w:val="22"/>
          <w:lang w:val="hu-HU"/>
        </w:rPr>
        <w:t>19</w:t>
      </w:r>
      <w:r w:rsidRPr="009F5C24">
        <w:rPr>
          <w:rFonts w:ascii="DIN Next LT Pro" w:hAnsi="DIN Next LT Pro"/>
          <w:b/>
          <w:bCs/>
          <w:sz w:val="22"/>
          <w:szCs w:val="22"/>
          <w:lang w:val="hu-HU"/>
        </w:rPr>
        <w:t>.</w:t>
      </w:r>
      <w:r w:rsidRPr="009F5C24">
        <w:rPr>
          <w:rFonts w:ascii="DIN Next LT Pro" w:hAnsi="DIN Next LT Pro"/>
          <w:sz w:val="22"/>
          <w:szCs w:val="22"/>
          <w:lang w:val="hu-HU"/>
        </w:rPr>
        <w:t xml:space="preserve">, </w:t>
      </w:r>
      <w:r w:rsidRPr="008A2C24">
        <w:rPr>
          <w:rFonts w:ascii="DIN Next LT Pro" w:hAnsi="DIN Next LT Pro"/>
          <w:color w:val="000000" w:themeColor="text1"/>
          <w:sz w:val="22"/>
          <w:szCs w:val="22"/>
          <w:lang w:val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hyperlink r:id="rId7" w:history="1">
        <w:r w:rsidRPr="008A2C24">
          <w:rPr>
            <w:rStyle w:val="Hyperlink"/>
            <w:rFonts w:ascii="DIN Next LT Pro" w:hAnsi="DIN Next LT Pro"/>
            <w:color w:val="000000" w:themeColor="text1"/>
            <w:sz w:val="22"/>
            <w:szCs w:val="22"/>
            <w:u w:val="none"/>
            <w:lang w:val="hu-H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www.szereda.ro</w:t>
        </w:r>
      </w:hyperlink>
      <w:r w:rsidRPr="00AF45B9">
        <w:rPr>
          <w:rFonts w:ascii="DIN Next LT Pro" w:hAnsi="DIN Next LT Pro"/>
          <w:sz w:val="22"/>
          <w:szCs w:val="22"/>
          <w:lang w:val="hu-HU"/>
        </w:rPr>
        <w:t xml:space="preserve"> honlapon.</w:t>
      </w:r>
    </w:p>
    <w:p w14:paraId="519ABC4B" w14:textId="77777777" w:rsidR="001F2A72" w:rsidRPr="00AF45B9" w:rsidRDefault="001F2A72" w:rsidP="001F2A72">
      <w:pPr>
        <w:pStyle w:val="BodyText"/>
        <w:spacing w:after="0"/>
        <w:jc w:val="both"/>
        <w:rPr>
          <w:rFonts w:ascii="DIN Next LT Pro" w:hAnsi="DIN Next LT Pro"/>
          <w:sz w:val="22"/>
          <w:szCs w:val="22"/>
          <w:lang w:val="hu-HU"/>
        </w:rPr>
      </w:pPr>
    </w:p>
    <w:p w14:paraId="38365F44" w14:textId="3425C04B" w:rsidR="001F2A72" w:rsidRPr="009F5C24" w:rsidRDefault="001F2A72" w:rsidP="00AF45B9">
      <w:pPr>
        <w:ind w:left="0"/>
        <w:rPr>
          <w:rFonts w:eastAsia="SimSun" w:cs="Times New Roman"/>
          <w:b/>
          <w:lang w:val="hu-HU"/>
        </w:rPr>
      </w:pPr>
      <w:r w:rsidRPr="00AF45B9">
        <w:rPr>
          <w:rFonts w:cs="Times New Roman"/>
          <w:bCs/>
          <w:lang w:val="hu-HU"/>
        </w:rPr>
        <w:t>A programok futamideje:</w:t>
      </w:r>
      <w:r w:rsidRPr="00AF45B9">
        <w:rPr>
          <w:rFonts w:cs="Times New Roman"/>
          <w:b/>
          <w:lang w:val="hu-HU"/>
        </w:rPr>
        <w:t xml:space="preserve"> </w:t>
      </w:r>
      <w:r w:rsidRPr="009F5C24">
        <w:rPr>
          <w:rFonts w:cs="Times New Roman"/>
          <w:b/>
          <w:lang w:val="hu-HU"/>
        </w:rPr>
        <w:t>202</w:t>
      </w:r>
      <w:r w:rsidR="0060392E">
        <w:rPr>
          <w:rFonts w:cs="Times New Roman"/>
          <w:b/>
          <w:lang w:val="hu-HU"/>
        </w:rPr>
        <w:t>4</w:t>
      </w:r>
      <w:r w:rsidRPr="009F5C24">
        <w:rPr>
          <w:rFonts w:cs="Times New Roman"/>
          <w:b/>
          <w:lang w:val="hu-HU"/>
        </w:rPr>
        <w:t xml:space="preserve">. </w:t>
      </w:r>
      <w:r w:rsidR="0060392E">
        <w:rPr>
          <w:rFonts w:cs="Times New Roman"/>
          <w:b/>
          <w:lang w:val="hu-HU"/>
        </w:rPr>
        <w:t>május</w:t>
      </w:r>
      <w:r w:rsidR="009F5C24">
        <w:rPr>
          <w:rFonts w:cs="Times New Roman"/>
          <w:b/>
          <w:lang w:val="hu-HU"/>
        </w:rPr>
        <w:t xml:space="preserve"> </w:t>
      </w:r>
      <w:r w:rsidR="0060392E">
        <w:rPr>
          <w:rFonts w:cs="Times New Roman"/>
          <w:b/>
          <w:lang w:val="hu-HU"/>
        </w:rPr>
        <w:t>2</w:t>
      </w:r>
      <w:r w:rsidRPr="009F5C24">
        <w:rPr>
          <w:rFonts w:cs="Times New Roman"/>
          <w:b/>
          <w:lang w:val="hu-HU"/>
        </w:rPr>
        <w:t>. – 202</w:t>
      </w:r>
      <w:r w:rsidR="0060392E">
        <w:rPr>
          <w:rFonts w:cs="Times New Roman"/>
          <w:b/>
          <w:lang w:val="hu-HU"/>
        </w:rPr>
        <w:t>4</w:t>
      </w:r>
      <w:r w:rsidRPr="009F5C24">
        <w:rPr>
          <w:rFonts w:cs="Times New Roman"/>
          <w:b/>
          <w:lang w:val="hu-HU"/>
        </w:rPr>
        <w:t>. december 20.</w:t>
      </w:r>
    </w:p>
    <w:p w14:paraId="44FA18B0" w14:textId="77777777" w:rsidR="00CC3962" w:rsidRDefault="00CC3962" w:rsidP="00CC3962">
      <w:pPr>
        <w:jc w:val="both"/>
        <w:rPr>
          <w:rFonts w:cs="Times New Roman"/>
          <w:color w:val="000000" w:themeColor="text1"/>
        </w:rPr>
      </w:pPr>
      <w:r>
        <w:rPr>
          <w:color w:val="000000" w:themeColor="text1"/>
        </w:rPr>
        <w:t>A pályázóknak jogukban áll kifogást emelni a beadványok elbírálásának megszervezése és lefolytatása szabályosságát illetően, és benyújtani fellebbezésüket a pályáztató székhelyén legkésőbb 3 nappal az eredmény közlése után.</w:t>
      </w:r>
    </w:p>
    <w:p w14:paraId="124E25D8" w14:textId="77777777" w:rsidR="001F2A72" w:rsidRPr="00AF45B9" w:rsidRDefault="001F2A72" w:rsidP="00AF45B9">
      <w:pPr>
        <w:tabs>
          <w:tab w:val="left" w:pos="720"/>
        </w:tabs>
        <w:ind w:left="0"/>
        <w:jc w:val="both"/>
        <w:rPr>
          <w:lang w:val="hu-HU"/>
        </w:rPr>
      </w:pPr>
      <w:r w:rsidRPr="00AF45B9">
        <w:rPr>
          <w:b/>
          <w:lang w:val="hu-HU"/>
        </w:rPr>
        <w:t>A támogatás elnyerésének feltételei, módozatai:</w:t>
      </w:r>
    </w:p>
    <w:p w14:paraId="5B0E9B38" w14:textId="77777777" w:rsidR="001F2A72" w:rsidRPr="00AF45B9" w:rsidRDefault="001F2A72" w:rsidP="00AF45B9">
      <w:pPr>
        <w:ind w:left="0"/>
        <w:jc w:val="both"/>
        <w:rPr>
          <w:lang w:val="hu-HU"/>
        </w:rPr>
      </w:pPr>
      <w:r w:rsidRPr="00AF45B9">
        <w:rPr>
          <w:lang w:val="hu-HU"/>
        </w:rPr>
        <w:t>- a kitöltött űrlap és a szükséges mellékletek benyújtása</w:t>
      </w:r>
    </w:p>
    <w:p w14:paraId="5A65A5AF" w14:textId="77777777" w:rsidR="001F2A72" w:rsidRPr="00AF45B9" w:rsidRDefault="001F2A72" w:rsidP="00AF45B9">
      <w:pPr>
        <w:ind w:left="0"/>
        <w:jc w:val="both"/>
        <w:rPr>
          <w:b/>
          <w:lang w:val="hu-HU"/>
        </w:rPr>
      </w:pPr>
      <w:r w:rsidRPr="00AF45B9">
        <w:rPr>
          <w:lang w:val="hu-HU"/>
        </w:rPr>
        <w:t>- a legalább 10%-os önrész biztosítása.</w:t>
      </w:r>
    </w:p>
    <w:p w14:paraId="08920B76" w14:textId="77777777" w:rsidR="001F2A72" w:rsidRPr="00AF45B9" w:rsidRDefault="001F2A72" w:rsidP="00AF45B9">
      <w:pPr>
        <w:ind w:left="0"/>
        <w:jc w:val="both"/>
        <w:rPr>
          <w:lang w:val="hu-HU"/>
        </w:rPr>
      </w:pPr>
      <w:r w:rsidRPr="00AF45B9">
        <w:rPr>
          <w:b/>
          <w:lang w:val="hu-HU"/>
        </w:rPr>
        <w:t xml:space="preserve">A pályázat érvénytelen amennyiben: </w:t>
      </w:r>
    </w:p>
    <w:p w14:paraId="65CE5C05" w14:textId="77777777" w:rsidR="001F2A72" w:rsidRPr="00AF45B9" w:rsidRDefault="001F2A72" w:rsidP="00AF45B9">
      <w:pPr>
        <w:pStyle w:val="ListParagraph"/>
        <w:numPr>
          <w:ilvl w:val="0"/>
          <w:numId w:val="4"/>
        </w:numPr>
        <w:tabs>
          <w:tab w:val="clear" w:pos="720"/>
          <w:tab w:val="num" w:pos="0"/>
          <w:tab w:val="num" w:pos="931"/>
        </w:tabs>
        <w:suppressAutoHyphens/>
        <w:spacing w:after="0" w:line="240" w:lineRule="auto"/>
        <w:jc w:val="both"/>
        <w:rPr>
          <w:lang w:val="hu-HU"/>
        </w:rPr>
      </w:pPr>
      <w:r w:rsidRPr="00AF45B9">
        <w:rPr>
          <w:lang w:val="hu-HU"/>
        </w:rPr>
        <w:t>nem teljes, vagy nem nyújtják be a kiegészítéseket az előírt határidőn belül (2 nap)</w:t>
      </w:r>
    </w:p>
    <w:p w14:paraId="38AD27D3" w14:textId="77777777" w:rsidR="001F2A72" w:rsidRPr="00AF45B9" w:rsidRDefault="001F2A72" w:rsidP="00AF45B9">
      <w:pPr>
        <w:pStyle w:val="ListParagraph"/>
        <w:rPr>
          <w:lang w:val="hu-HU"/>
        </w:rPr>
      </w:pPr>
      <w:r w:rsidRPr="00AF45B9">
        <w:rPr>
          <w:lang w:val="hu-HU"/>
        </w:rPr>
        <w:t>a tervezet nem felel meg a fentiekben felsorolt céloknak</w:t>
      </w:r>
    </w:p>
    <w:p w14:paraId="65DD94BA" w14:textId="77777777" w:rsidR="001F2A72" w:rsidRPr="00AF45B9" w:rsidRDefault="001F2A72" w:rsidP="00AF45B9">
      <w:pPr>
        <w:pStyle w:val="ListParagraph"/>
        <w:rPr>
          <w:lang w:val="hu-HU"/>
        </w:rPr>
      </w:pPr>
      <w:r w:rsidRPr="00AF45B9">
        <w:rPr>
          <w:lang w:val="hu-HU"/>
        </w:rPr>
        <w:t>a tervezetet nem a megfelelő űrlappal megegyezően nyújtják be, vagy nem csatolták az igényelt dokumentumokat</w:t>
      </w:r>
    </w:p>
    <w:p w14:paraId="009FA3ED" w14:textId="77777777" w:rsidR="001F2A72" w:rsidRPr="00AF45B9" w:rsidRDefault="001F2A72" w:rsidP="00AF45B9">
      <w:pPr>
        <w:pStyle w:val="ListParagraph"/>
        <w:rPr>
          <w:lang w:val="hu-HU"/>
        </w:rPr>
      </w:pPr>
      <w:r w:rsidRPr="00AF45B9">
        <w:rPr>
          <w:lang w:val="hu-HU"/>
        </w:rPr>
        <w:t>hiányzik a támogatási kérésről a jogi képviselő aláírása vagy a szervezet pecsétje</w:t>
      </w:r>
    </w:p>
    <w:p w14:paraId="07607459" w14:textId="77777777" w:rsidR="001F2A72" w:rsidRPr="00AF45B9" w:rsidRDefault="001F2A72" w:rsidP="00AF45B9">
      <w:pPr>
        <w:pStyle w:val="ListParagraph"/>
        <w:rPr>
          <w:lang w:val="hu-HU"/>
        </w:rPr>
      </w:pPr>
      <w:r w:rsidRPr="00AF45B9">
        <w:rPr>
          <w:lang w:val="hu-HU"/>
        </w:rPr>
        <w:t>a határidő után nyújtják be</w:t>
      </w:r>
    </w:p>
    <w:p w14:paraId="1A5C251F" w14:textId="77777777" w:rsidR="001F2A72" w:rsidRPr="00AF45B9" w:rsidRDefault="001F2A72" w:rsidP="00AF45B9">
      <w:pPr>
        <w:pStyle w:val="ListParagraph"/>
        <w:rPr>
          <w:rFonts w:eastAsia="Calibri" w:cs="Calibri"/>
          <w:lang w:val="hu-HU"/>
        </w:rPr>
      </w:pPr>
      <w:r w:rsidRPr="00AF45B9">
        <w:rPr>
          <w:lang w:val="hu-HU"/>
        </w:rPr>
        <w:t xml:space="preserve">a kedvezményezett köteles benyújtani az elszámolást a tevékenység befejezését követő 30 napon belül. </w:t>
      </w:r>
    </w:p>
    <w:p w14:paraId="5C08CA5F" w14:textId="77777777" w:rsidR="001F2A72" w:rsidRPr="00AF45B9" w:rsidRDefault="001F2A72" w:rsidP="00AF45B9">
      <w:pPr>
        <w:pStyle w:val="Listaszerbekezds1"/>
        <w:ind w:left="0"/>
        <w:jc w:val="both"/>
        <w:rPr>
          <w:rFonts w:ascii="DIN Next LT Pro" w:eastAsia="Calibri" w:hAnsi="DIN Next LT Pro" w:cs="Calibri"/>
          <w:sz w:val="22"/>
          <w:szCs w:val="22"/>
          <w:lang w:val="hu-HU"/>
        </w:rPr>
      </w:pPr>
    </w:p>
    <w:p w14:paraId="5848983B" w14:textId="77777777" w:rsidR="001F2A72" w:rsidRPr="00AF45B9" w:rsidRDefault="001F2A72" w:rsidP="00AF45B9">
      <w:pPr>
        <w:pStyle w:val="Listaszerbekezds1"/>
        <w:ind w:left="0"/>
        <w:jc w:val="both"/>
        <w:rPr>
          <w:rFonts w:ascii="DIN Next LT Pro" w:hAnsi="DIN Next LT Pro"/>
          <w:sz w:val="22"/>
          <w:szCs w:val="22"/>
          <w:lang w:val="hu-HU"/>
        </w:rPr>
      </w:pPr>
      <w:r w:rsidRPr="00AF45B9">
        <w:rPr>
          <w:rFonts w:ascii="DIN Next LT Pro" w:hAnsi="DIN Next LT Pro"/>
          <w:sz w:val="22"/>
          <w:szCs w:val="22"/>
          <w:lang w:val="hu-HU"/>
        </w:rPr>
        <w:lastRenderedPageBreak/>
        <w:t xml:space="preserve">Nem pályázhatnak azon szervezetek, amelyek nem teljesítették korábbi támogatási szerződésekben vállalt kötelezettségeiket. </w:t>
      </w:r>
    </w:p>
    <w:p w14:paraId="7404FF60" w14:textId="77777777" w:rsidR="001F2A72" w:rsidRPr="00AF45B9" w:rsidRDefault="001F2A72" w:rsidP="00AF45B9">
      <w:pPr>
        <w:ind w:left="0"/>
        <w:jc w:val="both"/>
        <w:rPr>
          <w:lang w:val="hu-HU"/>
        </w:rPr>
      </w:pPr>
      <w:r w:rsidRPr="00AF45B9">
        <w:rPr>
          <w:lang w:val="hu-HU"/>
        </w:rPr>
        <w:t>A pályázat aláírása és benyújtása révén a pályázók elfogadják a fennebb felsorolt feltételeket.</w:t>
      </w:r>
    </w:p>
    <w:p w14:paraId="7EC5EDF2" w14:textId="77777777" w:rsidR="001F2A72" w:rsidRPr="00AF45B9" w:rsidRDefault="001F2A72" w:rsidP="00AF45B9">
      <w:pPr>
        <w:tabs>
          <w:tab w:val="left" w:pos="0"/>
        </w:tabs>
        <w:ind w:left="0"/>
        <w:jc w:val="both"/>
        <w:rPr>
          <w:lang w:val="hu-HU"/>
        </w:rPr>
      </w:pPr>
      <w:r w:rsidRPr="00AF45B9">
        <w:rPr>
          <w:lang w:val="hu-HU"/>
        </w:rPr>
        <w:t>A pályázatot lezárt borítékban kell benyújtani, a borítékon feltüntetve a pályázó szervezet hivatalos nevét.</w:t>
      </w:r>
    </w:p>
    <w:p w14:paraId="0A4668A9" w14:textId="02299E1F" w:rsidR="001F2A72" w:rsidRPr="00AF45B9" w:rsidRDefault="001F2A72" w:rsidP="00AF45B9">
      <w:pPr>
        <w:pStyle w:val="BodyText"/>
        <w:tabs>
          <w:tab w:val="left" w:pos="0"/>
        </w:tabs>
        <w:spacing w:after="0"/>
        <w:jc w:val="both"/>
        <w:rPr>
          <w:rFonts w:ascii="DIN Next LT Pro" w:hAnsi="DIN Next LT Pro"/>
          <w:sz w:val="22"/>
          <w:szCs w:val="22"/>
          <w:lang w:val="hu-HU"/>
        </w:rPr>
      </w:pPr>
      <w:r w:rsidRPr="00AF45B9">
        <w:rPr>
          <w:rFonts w:ascii="DIN Next LT Pro" w:hAnsi="DIN Next LT Pro"/>
          <w:sz w:val="22"/>
          <w:szCs w:val="22"/>
          <w:lang w:val="hu-HU"/>
        </w:rPr>
        <w:t>A pályázatokat személyesen</w:t>
      </w:r>
      <w:r w:rsidR="007D50C7">
        <w:rPr>
          <w:rFonts w:ascii="DIN Next LT Pro" w:hAnsi="DIN Next LT Pro"/>
          <w:sz w:val="22"/>
          <w:szCs w:val="22"/>
          <w:lang w:val="hu-HU"/>
        </w:rPr>
        <w:t>, e-mailben</w:t>
      </w:r>
      <w:r w:rsidRPr="00AF45B9">
        <w:rPr>
          <w:rFonts w:ascii="DIN Next LT Pro" w:hAnsi="DIN Next LT Pro"/>
          <w:sz w:val="22"/>
          <w:szCs w:val="22"/>
          <w:lang w:val="hu-HU"/>
        </w:rPr>
        <w:t xml:space="preserve"> vagy postai küldeményben az alábbi címre kell benyújtani: </w:t>
      </w:r>
    </w:p>
    <w:p w14:paraId="4A29C5BB" w14:textId="77777777" w:rsidR="001F2A72" w:rsidRPr="00AF45B9" w:rsidRDefault="001F2A72" w:rsidP="00AF45B9">
      <w:pPr>
        <w:tabs>
          <w:tab w:val="left" w:pos="0"/>
        </w:tabs>
        <w:ind w:left="0"/>
        <w:jc w:val="both"/>
        <w:rPr>
          <w:iCs/>
          <w:lang w:val="hu-HU"/>
        </w:rPr>
      </w:pPr>
    </w:p>
    <w:p w14:paraId="3F936276" w14:textId="77777777" w:rsidR="001F2A72" w:rsidRPr="00AF45B9" w:rsidRDefault="001F2A72" w:rsidP="00AF45B9">
      <w:pPr>
        <w:pStyle w:val="Heading2"/>
        <w:spacing w:before="0" w:after="0"/>
        <w:rPr>
          <w:rFonts w:ascii="DIN Next LT Pro" w:hAnsi="DIN Next LT Pro" w:cs="Times New Roman"/>
          <w:iCs/>
          <w:sz w:val="22"/>
          <w:szCs w:val="22"/>
          <w:lang w:val="hu-HU"/>
        </w:rPr>
      </w:pPr>
      <w:r w:rsidRPr="00AF45B9">
        <w:rPr>
          <w:rFonts w:ascii="DIN Next LT Pro" w:hAnsi="DIN Next LT Pro" w:cs="Times New Roman"/>
          <w:iCs/>
          <w:sz w:val="22"/>
          <w:szCs w:val="22"/>
          <w:lang w:val="hu-HU"/>
        </w:rPr>
        <w:t>CSÍKSZEREDA POLGÁRMESTERI HIVATALA,</w:t>
      </w:r>
    </w:p>
    <w:p w14:paraId="1435264E" w14:textId="77777777" w:rsidR="001F2A72" w:rsidRPr="00AF45B9" w:rsidRDefault="001F2A72" w:rsidP="00AF45B9">
      <w:pPr>
        <w:pStyle w:val="Heading2"/>
        <w:spacing w:before="0" w:after="0"/>
        <w:rPr>
          <w:rFonts w:ascii="DIN Next LT Pro" w:hAnsi="DIN Next LT Pro" w:cs="Times New Roman"/>
          <w:iCs/>
          <w:sz w:val="22"/>
          <w:szCs w:val="22"/>
          <w:lang w:val="hu-HU"/>
        </w:rPr>
      </w:pPr>
      <w:r w:rsidRPr="00AF45B9">
        <w:rPr>
          <w:rFonts w:ascii="DIN Next LT Pro" w:hAnsi="DIN Next LT Pro" w:cs="Times New Roman"/>
          <w:iCs/>
          <w:sz w:val="22"/>
          <w:szCs w:val="22"/>
          <w:lang w:val="hu-HU"/>
        </w:rPr>
        <w:t>Csíkszereda 530110, Vár tér 1 szám,</w:t>
      </w:r>
    </w:p>
    <w:p w14:paraId="560B4538" w14:textId="5043DC92" w:rsidR="001F2A72" w:rsidRDefault="001F2A72" w:rsidP="00AF45B9">
      <w:pPr>
        <w:pStyle w:val="Heading2"/>
        <w:spacing w:before="0" w:after="0"/>
        <w:rPr>
          <w:rFonts w:ascii="DIN Next LT Pro" w:hAnsi="DIN Next LT Pro" w:cs="Times New Roman"/>
          <w:iCs/>
          <w:sz w:val="22"/>
          <w:szCs w:val="22"/>
          <w:lang w:val="hu-HU"/>
        </w:rPr>
      </w:pPr>
      <w:r w:rsidRPr="00AF45B9">
        <w:rPr>
          <w:rFonts w:ascii="DIN Next LT Pro" w:hAnsi="DIN Next LT Pro" w:cs="Times New Roman"/>
          <w:iCs/>
          <w:sz w:val="22"/>
          <w:szCs w:val="22"/>
          <w:lang w:val="hu-HU"/>
        </w:rPr>
        <w:t>Kulturális, sport, ifjúsági és tanügyi osztály, 145-ös terem</w:t>
      </w:r>
    </w:p>
    <w:p w14:paraId="1CEE6F66" w14:textId="0B5A37D7" w:rsidR="00AD4C6F" w:rsidRPr="00C31A71" w:rsidRDefault="00AD4C6F" w:rsidP="00017941">
      <w:pPr>
        <w:ind w:left="0"/>
        <w:rPr>
          <w:b/>
        </w:rPr>
      </w:pPr>
      <w:r>
        <w:rPr>
          <w:b/>
          <w:lang w:val="hu-HU"/>
        </w:rPr>
        <w:t xml:space="preserve">e-mail: </w:t>
      </w:r>
      <w:hyperlink r:id="rId8" w:history="1">
        <w:r w:rsidRPr="00AD4C6F">
          <w:rPr>
            <w:rStyle w:val="Hyperlink"/>
            <w:bCs/>
            <w:color w:val="000000" w:themeColor="text1"/>
            <w:u w:val="none"/>
            <w:lang w:val="hu-H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galmaria</w:t>
        </w:r>
        <w:r w:rsidRPr="00AD4C6F">
          <w:rPr>
            <w:rStyle w:val="Hyperlink"/>
            <w:bCs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@szereda.ro</w:t>
        </w:r>
      </w:hyperlink>
      <w:r w:rsidR="00017941">
        <w:rPr>
          <w:bCs/>
          <w:color w:val="000000" w:themeColor="text1"/>
          <w:lang w:val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vagy </w:t>
      </w:r>
      <w:r>
        <w:rPr>
          <w:b/>
        </w:rPr>
        <w:t>varoshaza@szereda.ro</w:t>
      </w:r>
    </w:p>
    <w:p w14:paraId="73D25ADE" w14:textId="77777777" w:rsidR="001F2A72" w:rsidRPr="00AF45B9" w:rsidRDefault="001F2A72" w:rsidP="001F2A72">
      <w:pPr>
        <w:pStyle w:val="BodyText"/>
        <w:overflowPunct w:val="0"/>
        <w:autoSpaceDE w:val="0"/>
        <w:spacing w:after="0"/>
        <w:jc w:val="both"/>
        <w:textAlignment w:val="baseline"/>
        <w:rPr>
          <w:rFonts w:ascii="DIN Next LT Pro" w:hAnsi="DIN Next LT Pro" w:cs="Times New Roman"/>
          <w:sz w:val="22"/>
          <w:szCs w:val="22"/>
          <w:lang w:val="hu-HU"/>
        </w:rPr>
      </w:pPr>
    </w:p>
    <w:p w14:paraId="67F4D92D" w14:textId="0B97DE75" w:rsidR="001F2A72" w:rsidRDefault="001F2A72" w:rsidP="001F2A72">
      <w:pPr>
        <w:ind w:left="0"/>
        <w:rPr>
          <w:rStyle w:val="Hyperlink"/>
          <w:color w:val="000000" w:themeColor="text1"/>
          <w:u w:val="none"/>
          <w:lang w:val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5B9">
        <w:rPr>
          <w:rStyle w:val="Hyperlink"/>
          <w:color w:val="000000"/>
          <w:u w:val="none"/>
          <w:lang w:val="hu-HU"/>
        </w:rPr>
        <w:t>A pályázati kérelemhez szükséges űrlapok, bővebb információk a fenti címen és az alábbi elérhetőségeken kaphatók: tel.: 0266-315 120/134, e-mail:</w:t>
      </w:r>
      <w:r w:rsidRPr="00AF45B9">
        <w:rPr>
          <w:rStyle w:val="Hyperlink"/>
          <w:b/>
          <w:color w:val="000000"/>
          <w:u w:val="none"/>
          <w:lang w:val="hu-HU"/>
        </w:rPr>
        <w:t xml:space="preserve"> </w:t>
      </w:r>
      <w:hyperlink r:id="rId9" w:history="1">
        <w:r w:rsidRPr="00AF45B9">
          <w:rPr>
            <w:rStyle w:val="Hyperlink"/>
            <w:b/>
            <w:color w:val="000000"/>
            <w:u w:val="none"/>
            <w:lang w:val="hu-HU"/>
          </w:rPr>
          <w:t>galmaria@szereda.ro</w:t>
        </w:r>
      </w:hyperlink>
      <w:r w:rsidRPr="00AF45B9">
        <w:rPr>
          <w:rStyle w:val="Hyperlink"/>
          <w:b/>
          <w:color w:val="000000"/>
          <w:u w:val="none"/>
          <w:lang w:val="hu-HU"/>
        </w:rPr>
        <w:t xml:space="preserve">, </w:t>
      </w:r>
      <w:hyperlink r:id="rId10" w:history="1">
        <w:r w:rsidRPr="00AD4C6F">
          <w:rPr>
            <w:rStyle w:val="Hyperlink"/>
            <w:color w:val="000000" w:themeColor="text1"/>
            <w:u w:val="none"/>
            <w:lang w:val="hu-H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www.szereda.ro</w:t>
        </w:r>
      </w:hyperlink>
      <w:r w:rsidRPr="00AD4C6F">
        <w:rPr>
          <w:rStyle w:val="Hyperlink"/>
          <w:color w:val="000000" w:themeColor="text1"/>
          <w:u w:val="none"/>
          <w:lang w:val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C3DF84F" w14:textId="506BC551" w:rsidR="00537187" w:rsidRDefault="00537187" w:rsidP="001F2A72">
      <w:pPr>
        <w:ind w:left="0"/>
        <w:rPr>
          <w:rStyle w:val="Hyperlink"/>
          <w:color w:val="000000" w:themeColor="text1"/>
          <w:u w:val="none"/>
          <w:lang w:val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7D8D5D" w14:textId="3FF18725" w:rsidR="00537187" w:rsidRPr="002578BC" w:rsidRDefault="00537187" w:rsidP="001F2A72">
      <w:pPr>
        <w:ind w:left="0"/>
        <w:rPr>
          <w:lang w:val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78BC">
        <w:rPr>
          <w:rStyle w:val="Hyperlink"/>
          <w:color w:val="auto"/>
          <w:u w:val="none"/>
          <w:lang w:val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pályázati felhívás Románia Hivatalos Közlönyének </w:t>
      </w:r>
      <w:r w:rsidR="002578BC">
        <w:rPr>
          <w:rStyle w:val="Hyperlink"/>
          <w:color w:val="auto"/>
          <w:u w:val="none"/>
          <w:lang w:val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44</w:t>
      </w:r>
      <w:r w:rsidRPr="002578BC">
        <w:rPr>
          <w:rStyle w:val="Hyperlink"/>
          <w:color w:val="auto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2578BC">
        <w:rPr>
          <w:rStyle w:val="Hyperlink"/>
          <w:color w:val="auto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06</w:t>
      </w:r>
      <w:r w:rsidRPr="002578BC">
        <w:rPr>
          <w:rStyle w:val="Hyperlink"/>
          <w:color w:val="auto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</w:t>
      </w:r>
      <w:r w:rsidR="002578BC">
        <w:rPr>
          <w:rStyle w:val="Hyperlink"/>
          <w:color w:val="auto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2578BC">
        <w:rPr>
          <w:rStyle w:val="Hyperlink"/>
          <w:color w:val="auto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</w:t>
      </w:r>
      <w:r w:rsidR="002578BC">
        <w:rPr>
          <w:rStyle w:val="Hyperlink"/>
          <w:color w:val="auto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2578BC">
        <w:rPr>
          <w:rStyle w:val="Hyperlink"/>
          <w:color w:val="auto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="002578BC">
        <w:rPr>
          <w:rStyle w:val="Hyperlink"/>
          <w:color w:val="auto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ai</w:t>
      </w:r>
      <w:r w:rsidRPr="002578BC">
        <w:rPr>
          <w:rStyle w:val="Hyperlink"/>
          <w:color w:val="auto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számában jelent meg.</w:t>
      </w:r>
    </w:p>
    <w:p w14:paraId="373C8E28" w14:textId="77777777" w:rsidR="001F2A72" w:rsidRPr="00AF45B9" w:rsidRDefault="001F2A72" w:rsidP="001F2A72">
      <w:pPr>
        <w:ind w:left="0"/>
        <w:rPr>
          <w:lang w:val="hu-HU"/>
        </w:rPr>
      </w:pPr>
      <w:r w:rsidRPr="00AF45B9">
        <w:rPr>
          <w:lang w:val="hu-HU"/>
        </w:rPr>
        <w:br/>
      </w:r>
    </w:p>
    <w:p w14:paraId="29266335" w14:textId="77777777" w:rsidR="001F2A72" w:rsidRPr="00AF45B9" w:rsidRDefault="001F2A72" w:rsidP="001F2A72">
      <w:pPr>
        <w:ind w:left="0"/>
        <w:rPr>
          <w:sz w:val="24"/>
          <w:szCs w:val="24"/>
          <w:lang w:val="hu-HU"/>
        </w:rPr>
      </w:pPr>
    </w:p>
    <w:p w14:paraId="40B8B774" w14:textId="77777777" w:rsidR="001F2A72" w:rsidRPr="00AF45B9" w:rsidRDefault="001F2A72" w:rsidP="001F2A72">
      <w:pPr>
        <w:ind w:left="0"/>
        <w:rPr>
          <w:sz w:val="24"/>
          <w:szCs w:val="24"/>
          <w:lang w:val="hu-HU"/>
        </w:rPr>
      </w:pPr>
    </w:p>
    <w:p w14:paraId="1FC0FB3F" w14:textId="77777777" w:rsidR="007D445C" w:rsidRPr="00AF45B9" w:rsidRDefault="007D445C" w:rsidP="007D445C">
      <w:pPr>
        <w:spacing w:line="276" w:lineRule="auto"/>
        <w:ind w:left="0"/>
        <w:rPr>
          <w:rFonts w:ascii="DIN Next LT Pro Medium" w:eastAsia="Times New Roman" w:hAnsi="DIN Next LT Pro Medium" w:cs="Open Sans"/>
          <w:color w:val="000000"/>
          <w:sz w:val="28"/>
          <w:szCs w:val="28"/>
          <w:lang w:val="hu-HU" w:eastAsia="en-GB"/>
        </w:rPr>
      </w:pPr>
    </w:p>
    <w:sectPr w:rsidR="007D445C" w:rsidRPr="00AF45B9" w:rsidSect="00391338">
      <w:footerReference w:type="default" r:id="rId11"/>
      <w:headerReference w:type="first" r:id="rId12"/>
      <w:footerReference w:type="first" r:id="rId13"/>
      <w:pgSz w:w="12240" w:h="15840"/>
      <w:pgMar w:top="819" w:right="900" w:bottom="1440" w:left="171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09C3" w14:textId="77777777" w:rsidR="00F27D6E" w:rsidRDefault="005313AB">
      <w:pPr>
        <w:spacing w:after="0" w:line="240" w:lineRule="auto"/>
      </w:pPr>
      <w:r>
        <w:separator/>
      </w:r>
    </w:p>
  </w:endnote>
  <w:endnote w:type="continuationSeparator" w:id="0">
    <w:p w14:paraId="4F8E7833" w14:textId="77777777" w:rsidR="00F27D6E" w:rsidRDefault="0053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 LT Pro"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Pro Medium">
    <w:panose1 w:val="020B06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44EB" w14:textId="77777777" w:rsidR="0060392E" w:rsidRDefault="00852941" w:rsidP="007E34AE">
    <w:pPr>
      <w:pStyle w:val="Footer"/>
      <w:ind w:left="-1418"/>
    </w:pPr>
    <w:r>
      <w:rPr>
        <w:noProof/>
      </w:rPr>
      <w:drawing>
        <wp:inline distT="0" distB="0" distL="0" distR="0" wp14:anchorId="67BA9E88" wp14:editId="7D60B1A7">
          <wp:extent cx="7434072" cy="722376"/>
          <wp:effectExtent l="0" t="0" r="0" b="1905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4072" cy="722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F235" w14:textId="77777777" w:rsidR="0060392E" w:rsidRDefault="00852941" w:rsidP="00391338">
    <w:pPr>
      <w:pStyle w:val="Footer"/>
      <w:ind w:left="-1620"/>
    </w:pPr>
    <w:r>
      <w:rPr>
        <w:noProof/>
      </w:rPr>
      <w:drawing>
        <wp:inline distT="0" distB="0" distL="0" distR="0" wp14:anchorId="7442161B" wp14:editId="2656FF5F">
          <wp:extent cx="7498080" cy="722376"/>
          <wp:effectExtent l="0" t="0" r="0" b="1905"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8080" cy="722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66577" w14:textId="77777777" w:rsidR="00F27D6E" w:rsidRDefault="005313AB">
      <w:pPr>
        <w:spacing w:after="0" w:line="240" w:lineRule="auto"/>
      </w:pPr>
      <w:r>
        <w:separator/>
      </w:r>
    </w:p>
  </w:footnote>
  <w:footnote w:type="continuationSeparator" w:id="0">
    <w:p w14:paraId="427A46EC" w14:textId="77777777" w:rsidR="00F27D6E" w:rsidRDefault="00531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9C7C" w14:textId="77777777" w:rsidR="0060392E" w:rsidRDefault="00852941" w:rsidP="00391338">
    <w:pPr>
      <w:pStyle w:val="Header"/>
      <w:ind w:left="-1710"/>
    </w:pPr>
    <w:r>
      <w:rPr>
        <w:noProof/>
      </w:rPr>
      <w:drawing>
        <wp:inline distT="0" distB="0" distL="0" distR="0" wp14:anchorId="018C433E" wp14:editId="7CFC4077">
          <wp:extent cx="7891272" cy="1234440"/>
          <wp:effectExtent l="0" t="0" r="0" b="381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272" cy="1234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Cs/>
        <w:color w:val="000000"/>
        <w:sz w:val="22"/>
        <w:szCs w:val="22"/>
        <w:lang w:val="ro-RO"/>
      </w:rPr>
    </w:lvl>
  </w:abstractNum>
  <w:abstractNum w:abstractNumId="1" w15:restartNumberingAfterBreak="0">
    <w:nsid w:val="00000008"/>
    <w:multiLevelType w:val="multilevel"/>
    <w:tmpl w:val="1CB2245E"/>
    <w:name w:val="WW8Num9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22E26A47"/>
    <w:multiLevelType w:val="multilevel"/>
    <w:tmpl w:val="00000007"/>
    <w:name w:val="WW8Num7"/>
    <w:lvl w:ilvl="0">
      <w:numFmt w:val="decimal"/>
      <w:lvlText w:val=""/>
      <w:lvlJc w:val="left"/>
      <w:pPr>
        <w:tabs>
          <w:tab w:val="num" w:pos="102"/>
        </w:tabs>
        <w:ind w:left="81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462"/>
        </w:tabs>
        <w:ind w:left="462" w:hanging="360"/>
      </w:pPr>
    </w:lvl>
    <w:lvl w:ilvl="2">
      <w:start w:val="1"/>
      <w:numFmt w:val="decimal"/>
      <w:lvlText w:val="%3."/>
      <w:lvlJc w:val="left"/>
      <w:pPr>
        <w:tabs>
          <w:tab w:val="num" w:pos="822"/>
        </w:tabs>
        <w:ind w:left="822" w:hanging="360"/>
      </w:pPr>
    </w:lvl>
    <w:lvl w:ilvl="3">
      <w:start w:val="1"/>
      <w:numFmt w:val="decimal"/>
      <w:lvlText w:val="%4."/>
      <w:lvlJc w:val="left"/>
      <w:pPr>
        <w:tabs>
          <w:tab w:val="num" w:pos="1182"/>
        </w:tabs>
        <w:ind w:left="1182" w:hanging="360"/>
      </w:pPr>
    </w:lvl>
    <w:lvl w:ilvl="4">
      <w:start w:val="1"/>
      <w:numFmt w:val="decimal"/>
      <w:lvlText w:val="%5."/>
      <w:lvlJc w:val="left"/>
      <w:pPr>
        <w:tabs>
          <w:tab w:val="num" w:pos="1542"/>
        </w:tabs>
        <w:ind w:left="1542" w:hanging="360"/>
      </w:pPr>
    </w:lvl>
    <w:lvl w:ilvl="5">
      <w:start w:val="1"/>
      <w:numFmt w:val="decimal"/>
      <w:lvlText w:val="%6."/>
      <w:lvlJc w:val="left"/>
      <w:pPr>
        <w:tabs>
          <w:tab w:val="num" w:pos="1902"/>
        </w:tabs>
        <w:ind w:left="1902" w:hanging="360"/>
      </w:pPr>
    </w:lvl>
    <w:lvl w:ilvl="6">
      <w:start w:val="1"/>
      <w:numFmt w:val="decimal"/>
      <w:lvlText w:val="%7."/>
      <w:lvlJc w:val="left"/>
      <w:pPr>
        <w:tabs>
          <w:tab w:val="num" w:pos="2262"/>
        </w:tabs>
        <w:ind w:left="2262" w:hanging="360"/>
      </w:pPr>
    </w:lvl>
    <w:lvl w:ilvl="7">
      <w:start w:val="1"/>
      <w:numFmt w:val="decimal"/>
      <w:lvlText w:val="%8."/>
      <w:lvlJc w:val="left"/>
      <w:pPr>
        <w:tabs>
          <w:tab w:val="num" w:pos="2622"/>
        </w:tabs>
        <w:ind w:left="2622" w:hanging="360"/>
      </w:pPr>
    </w:lvl>
    <w:lvl w:ilvl="8">
      <w:start w:val="1"/>
      <w:numFmt w:val="decimal"/>
      <w:lvlText w:val="%9."/>
      <w:lvlJc w:val="left"/>
      <w:pPr>
        <w:tabs>
          <w:tab w:val="num" w:pos="2982"/>
        </w:tabs>
        <w:ind w:left="2982" w:hanging="360"/>
      </w:pPr>
    </w:lvl>
  </w:abstractNum>
  <w:num w:numId="1" w16cid:durableId="1836870874">
    <w:abstractNumId w:val="0"/>
  </w:num>
  <w:num w:numId="2" w16cid:durableId="1198664201">
    <w:abstractNumId w:val="2"/>
  </w:num>
  <w:num w:numId="3" w16cid:durableId="1344237461">
    <w:abstractNumId w:val="1"/>
  </w:num>
  <w:num w:numId="4" w16cid:durableId="90232681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5C"/>
    <w:rsid w:val="00017941"/>
    <w:rsid w:val="001F2A72"/>
    <w:rsid w:val="002578BC"/>
    <w:rsid w:val="005313AB"/>
    <w:rsid w:val="00537187"/>
    <w:rsid w:val="0060392E"/>
    <w:rsid w:val="007D445C"/>
    <w:rsid w:val="007D50C7"/>
    <w:rsid w:val="00852941"/>
    <w:rsid w:val="008A2C24"/>
    <w:rsid w:val="00900EE7"/>
    <w:rsid w:val="009A2F24"/>
    <w:rsid w:val="009F5C24"/>
    <w:rsid w:val="00A2233D"/>
    <w:rsid w:val="00AD4C6F"/>
    <w:rsid w:val="00AF45B9"/>
    <w:rsid w:val="00CC3962"/>
    <w:rsid w:val="00CD22B0"/>
    <w:rsid w:val="00D36F69"/>
    <w:rsid w:val="00E248F8"/>
    <w:rsid w:val="00E95CA1"/>
    <w:rsid w:val="00F2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4BDF"/>
  <w15:chartTrackingRefBased/>
  <w15:docId w15:val="{8EE3F766-439E-4247-A2C9-499BB76D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N Next LT Pro" w:eastAsiaTheme="minorHAnsi" w:hAnsi="DIN Next LT Pro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45C"/>
    <w:pPr>
      <w:ind w:left="113"/>
    </w:pPr>
    <w:rPr>
      <w:rFonts w:cstheme="minorBidi"/>
      <w:sz w:val="22"/>
      <w:szCs w:val="22"/>
    </w:rPr>
  </w:style>
  <w:style w:type="paragraph" w:styleId="Heading1">
    <w:name w:val="heading 1"/>
    <w:basedOn w:val="Normal"/>
    <w:next w:val="BodyText"/>
    <w:link w:val="Heading1Char"/>
    <w:qFormat/>
    <w:rsid w:val="001F2A72"/>
    <w:pPr>
      <w:keepNext/>
      <w:widowControl w:val="0"/>
      <w:suppressAutoHyphens/>
      <w:spacing w:before="240" w:after="120" w:line="240" w:lineRule="auto"/>
      <w:ind w:left="0"/>
      <w:outlineLvl w:val="0"/>
    </w:pPr>
    <w:rPr>
      <w:rFonts w:ascii="Times New Roman" w:eastAsia="Lucida Sans Unicode" w:hAnsi="Times New Roman" w:cs="Mangal"/>
      <w:b/>
      <w:bCs/>
      <w:kern w:val="2"/>
      <w:sz w:val="48"/>
      <w:szCs w:val="48"/>
      <w:lang w:val="ro-RO" w:eastAsia="zh-CN" w:bidi="hi-IN"/>
    </w:rPr>
  </w:style>
  <w:style w:type="paragraph" w:styleId="Heading2">
    <w:name w:val="heading 2"/>
    <w:basedOn w:val="Normal"/>
    <w:next w:val="BodyText"/>
    <w:link w:val="Heading2Char"/>
    <w:semiHidden/>
    <w:unhideWhenUsed/>
    <w:qFormat/>
    <w:rsid w:val="001F2A72"/>
    <w:pPr>
      <w:keepNext/>
      <w:widowControl w:val="0"/>
      <w:suppressAutoHyphens/>
      <w:spacing w:before="240" w:after="120" w:line="240" w:lineRule="auto"/>
      <w:ind w:left="0"/>
      <w:outlineLvl w:val="1"/>
    </w:pPr>
    <w:rPr>
      <w:rFonts w:ascii="Times New Roman" w:eastAsia="Lucida Sans Unicode" w:hAnsi="Times New Roman" w:cs="Mangal"/>
      <w:b/>
      <w:bCs/>
      <w:kern w:val="2"/>
      <w:sz w:val="36"/>
      <w:szCs w:val="36"/>
      <w:lang w:val="ro-RO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4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45C"/>
    <w:rPr>
      <w:rFonts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D4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45C"/>
    <w:rPr>
      <w:rFonts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F2A72"/>
    <w:rPr>
      <w:rFonts w:ascii="Times New Roman" w:eastAsia="Lucida Sans Unicode" w:hAnsi="Times New Roman" w:cs="Mangal"/>
      <w:b/>
      <w:bCs/>
      <w:kern w:val="2"/>
      <w:sz w:val="48"/>
      <w:szCs w:val="48"/>
      <w:lang w:val="ro-RO" w:eastAsia="zh-CN" w:bidi="hi-IN"/>
    </w:rPr>
  </w:style>
  <w:style w:type="character" w:customStyle="1" w:styleId="Heading2Char">
    <w:name w:val="Heading 2 Char"/>
    <w:basedOn w:val="DefaultParagraphFont"/>
    <w:link w:val="Heading2"/>
    <w:semiHidden/>
    <w:rsid w:val="001F2A72"/>
    <w:rPr>
      <w:rFonts w:ascii="Times New Roman" w:eastAsia="Lucida Sans Unicode" w:hAnsi="Times New Roman" w:cs="Mangal"/>
      <w:b/>
      <w:bCs/>
      <w:kern w:val="2"/>
      <w:sz w:val="36"/>
      <w:szCs w:val="36"/>
      <w:lang w:val="ro-RO" w:eastAsia="zh-CN" w:bidi="hi-IN"/>
    </w:rPr>
  </w:style>
  <w:style w:type="character" w:styleId="Hyperlink">
    <w:name w:val="Hyperlink"/>
    <w:semiHidden/>
    <w:unhideWhenUsed/>
    <w:rsid w:val="001F2A72"/>
    <w:rPr>
      <w:color w:val="000080"/>
      <w:u w:val="single"/>
    </w:rPr>
  </w:style>
  <w:style w:type="paragraph" w:styleId="BodyText">
    <w:name w:val="Body Text"/>
    <w:basedOn w:val="Normal"/>
    <w:link w:val="BodyTextChar"/>
    <w:semiHidden/>
    <w:unhideWhenUsed/>
    <w:rsid w:val="001F2A72"/>
    <w:pPr>
      <w:widowControl w:val="0"/>
      <w:suppressAutoHyphens/>
      <w:spacing w:after="120" w:line="240" w:lineRule="auto"/>
      <w:ind w:left="0"/>
    </w:pPr>
    <w:rPr>
      <w:rFonts w:ascii="Times New Roman" w:eastAsia="Lucida Sans Unicode" w:hAnsi="Times New Roman" w:cs="Mangal"/>
      <w:kern w:val="2"/>
      <w:sz w:val="24"/>
      <w:szCs w:val="24"/>
      <w:lang w:val="ro-RO" w:eastAsia="zh-CN" w:bidi="hi-IN"/>
    </w:rPr>
  </w:style>
  <w:style w:type="character" w:customStyle="1" w:styleId="BodyTextChar">
    <w:name w:val="Body Text Char"/>
    <w:basedOn w:val="DefaultParagraphFont"/>
    <w:link w:val="BodyText"/>
    <w:semiHidden/>
    <w:rsid w:val="001F2A72"/>
    <w:rPr>
      <w:rFonts w:ascii="Times New Roman" w:eastAsia="Lucida Sans Unicode" w:hAnsi="Times New Roman" w:cs="Mangal"/>
      <w:kern w:val="2"/>
      <w:lang w:val="ro-RO" w:eastAsia="zh-CN" w:bidi="hi-IN"/>
    </w:rPr>
  </w:style>
  <w:style w:type="paragraph" w:styleId="BodyTextIndent2">
    <w:name w:val="Body Text Indent 2"/>
    <w:basedOn w:val="Normal"/>
    <w:link w:val="BodyTextIndent2Char"/>
    <w:semiHidden/>
    <w:unhideWhenUsed/>
    <w:rsid w:val="001F2A72"/>
    <w:pPr>
      <w:widowControl w:val="0"/>
      <w:suppressAutoHyphens/>
      <w:spacing w:after="120" w:line="480" w:lineRule="auto"/>
      <w:ind w:left="360"/>
    </w:pPr>
    <w:rPr>
      <w:rFonts w:ascii="Times New Roman" w:eastAsia="Tahoma" w:hAnsi="Times New Roman" w:cs="Mangal"/>
      <w:kern w:val="2"/>
      <w:sz w:val="24"/>
      <w:szCs w:val="20"/>
      <w:lang w:val="ro-RO" w:eastAsia="zh-CN" w:bidi="hi-I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F2A72"/>
    <w:rPr>
      <w:rFonts w:ascii="Times New Roman" w:eastAsia="Tahoma" w:hAnsi="Times New Roman" w:cs="Mangal"/>
      <w:kern w:val="2"/>
      <w:szCs w:val="20"/>
      <w:lang w:val="ro-RO" w:eastAsia="zh-CN" w:bidi="hi-IN"/>
    </w:rPr>
  </w:style>
  <w:style w:type="paragraph" w:styleId="BodyTextIndent3">
    <w:name w:val="Body Text Indent 3"/>
    <w:basedOn w:val="Normal"/>
    <w:link w:val="BodyTextIndent3Char"/>
    <w:semiHidden/>
    <w:unhideWhenUsed/>
    <w:rsid w:val="001F2A72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Mangal"/>
      <w:kern w:val="2"/>
      <w:sz w:val="16"/>
      <w:szCs w:val="16"/>
      <w:lang w:val="ro-RO" w:eastAsia="zh-CN" w:bidi="hi-I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F2A72"/>
    <w:rPr>
      <w:rFonts w:ascii="Times New Roman" w:eastAsia="Lucida Sans Unicode" w:hAnsi="Times New Roman" w:cs="Mangal"/>
      <w:kern w:val="2"/>
      <w:sz w:val="16"/>
      <w:szCs w:val="16"/>
      <w:lang w:val="ro-RO" w:eastAsia="zh-CN" w:bidi="hi-IN"/>
    </w:rPr>
  </w:style>
  <w:style w:type="paragraph" w:customStyle="1" w:styleId="Listaszerbekezds1">
    <w:name w:val="Listaszerű bekezdés1"/>
    <w:basedOn w:val="Normal"/>
    <w:qFormat/>
    <w:rsid w:val="001F2A7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val="ro-RO" w:eastAsia="zh-CN"/>
    </w:rPr>
  </w:style>
  <w:style w:type="paragraph" w:styleId="ListParagraph">
    <w:name w:val="List Paragraph"/>
    <w:basedOn w:val="Normal"/>
    <w:uiPriority w:val="34"/>
    <w:qFormat/>
    <w:rsid w:val="00AF45B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maria@szereda.r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zereda.ro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zereda.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lmaria@szereda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Ferenczy Krisztina</dc:creator>
  <cp:keywords/>
  <dc:description/>
  <cp:lastModifiedBy>Gal Maria</cp:lastModifiedBy>
  <cp:revision>20</cp:revision>
  <dcterms:created xsi:type="dcterms:W3CDTF">2022-04-06T05:35:00Z</dcterms:created>
  <dcterms:modified xsi:type="dcterms:W3CDTF">2024-03-07T08:31:00Z</dcterms:modified>
</cp:coreProperties>
</file>